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5EF8" w:rsidRPr="00BE20AD" w:rsidRDefault="00C462F7" w:rsidP="00CC635C">
      <w:pPr>
        <w:spacing w:before="3000"/>
        <w:jc w:val="center"/>
        <w:rPr>
          <w:rFonts w:cs="Arial"/>
          <w:b/>
          <w:sz w:val="56"/>
          <w:szCs w:val="56"/>
        </w:rPr>
      </w:pPr>
      <w:r>
        <w:rPr>
          <w:rFonts w:cs="Arial"/>
          <w:b/>
          <w:sz w:val="56"/>
          <w:szCs w:val="56"/>
        </w:rPr>
        <w:t>Pénzügyi</w:t>
      </w:r>
      <w:r w:rsidR="00883F9C" w:rsidRPr="00BE20AD">
        <w:rPr>
          <w:rFonts w:cs="Arial"/>
          <w:b/>
          <w:sz w:val="56"/>
          <w:szCs w:val="56"/>
        </w:rPr>
        <w:t xml:space="preserve"> elemzés</w:t>
      </w:r>
      <w:r w:rsidR="002919F5" w:rsidRPr="00BE20AD">
        <w:rPr>
          <w:rFonts w:cs="Arial"/>
          <w:b/>
          <w:sz w:val="56"/>
          <w:szCs w:val="56"/>
        </w:rPr>
        <w:t xml:space="preserve"> dokumentum </w:t>
      </w:r>
    </w:p>
    <w:p w:rsidR="00CC635C" w:rsidRPr="00BE20AD" w:rsidRDefault="00CC635C" w:rsidP="00485EF8">
      <w:pPr>
        <w:spacing w:before="300"/>
        <w:jc w:val="center"/>
        <w:rPr>
          <w:rFonts w:cs="Arial"/>
          <w:b/>
          <w:sz w:val="56"/>
          <w:szCs w:val="56"/>
        </w:rPr>
      </w:pPr>
      <w:r w:rsidRPr="00BE20AD">
        <w:rPr>
          <w:rFonts w:cs="Arial"/>
          <w:b/>
          <w:sz w:val="56"/>
          <w:szCs w:val="56"/>
        </w:rPr>
        <w:t>s</w:t>
      </w:r>
      <w:r w:rsidR="00C009E0">
        <w:rPr>
          <w:rFonts w:cs="Arial"/>
          <w:b/>
          <w:sz w:val="56"/>
          <w:szCs w:val="56"/>
        </w:rPr>
        <w:t>éma</w:t>
      </w:r>
    </w:p>
    <w:p w:rsidR="00E47B80" w:rsidRPr="00BE20AD" w:rsidRDefault="00E47B80" w:rsidP="00E47B80">
      <w:pPr>
        <w:rPr>
          <w:rFonts w:cs="Arial"/>
        </w:rPr>
      </w:pPr>
    </w:p>
    <w:p w:rsidR="00485EF8" w:rsidRPr="00BE20AD" w:rsidRDefault="00485EF8" w:rsidP="00E47B80">
      <w:pPr>
        <w:rPr>
          <w:rFonts w:cs="Arial"/>
        </w:rPr>
      </w:pPr>
    </w:p>
    <w:p w:rsidR="00485EF8" w:rsidRPr="00BE20AD" w:rsidRDefault="00485EF8" w:rsidP="00E47B80">
      <w:pPr>
        <w:rPr>
          <w:rFonts w:cs="Arial"/>
        </w:rPr>
      </w:pPr>
    </w:p>
    <w:p w:rsidR="00883F9C" w:rsidRPr="00BE20AD" w:rsidRDefault="00883F9C" w:rsidP="00E47B80">
      <w:pPr>
        <w:rPr>
          <w:rFonts w:cs="Arial"/>
        </w:rPr>
      </w:pPr>
      <w:r w:rsidRPr="00BE20AD">
        <w:rPr>
          <w:rFonts w:cs="Arial"/>
        </w:rPr>
        <w:t>Jelen s</w:t>
      </w:r>
      <w:r w:rsidR="00C462F7">
        <w:rPr>
          <w:rFonts w:cs="Arial"/>
        </w:rPr>
        <w:t>éma</w:t>
      </w:r>
      <w:r w:rsidRPr="00BE20AD">
        <w:rPr>
          <w:rFonts w:cs="Arial"/>
        </w:rPr>
        <w:t xml:space="preserve"> a </w:t>
      </w:r>
      <w:r w:rsidR="00C462F7">
        <w:rPr>
          <w:rFonts w:cs="Arial"/>
        </w:rPr>
        <w:t>Pénzügyi</w:t>
      </w:r>
      <w:r w:rsidRPr="00BE20AD">
        <w:rPr>
          <w:rFonts w:cs="Arial"/>
        </w:rPr>
        <w:t xml:space="preserve"> elemzés útmutató</w:t>
      </w:r>
      <w:r w:rsidR="00643CDD">
        <w:rPr>
          <w:rFonts w:cs="Arial"/>
        </w:rPr>
        <w:t>val</w:t>
      </w:r>
      <w:r w:rsidR="00473F97" w:rsidRPr="00BE20AD">
        <w:rPr>
          <w:rFonts w:cs="Arial"/>
        </w:rPr>
        <w:t xml:space="preserve"> együtt értelmezendő. A s</w:t>
      </w:r>
      <w:r w:rsidR="00C462F7">
        <w:rPr>
          <w:rFonts w:cs="Arial"/>
        </w:rPr>
        <w:t>éma</w:t>
      </w:r>
      <w:r w:rsidR="00473F97" w:rsidRPr="00BE20AD">
        <w:rPr>
          <w:rFonts w:cs="Arial"/>
        </w:rPr>
        <w:t xml:space="preserve"> </w:t>
      </w:r>
      <w:r w:rsidRPr="00BE20AD">
        <w:rPr>
          <w:rFonts w:cs="Arial"/>
        </w:rPr>
        <w:t xml:space="preserve">a </w:t>
      </w:r>
      <w:r w:rsidR="00C462F7">
        <w:rPr>
          <w:rFonts w:cs="Arial"/>
        </w:rPr>
        <w:t>pénzügyi elemzés</w:t>
      </w:r>
      <w:r w:rsidRPr="00BE20AD">
        <w:rPr>
          <w:rFonts w:cs="Arial"/>
        </w:rPr>
        <w:t xml:space="preserve"> ajánlott sz</w:t>
      </w:r>
      <w:r w:rsidR="0045150E" w:rsidRPr="00BE20AD">
        <w:rPr>
          <w:rFonts w:cs="Arial"/>
        </w:rPr>
        <w:t>erkezetét rögzíti. Amennyiben a</w:t>
      </w:r>
      <w:r w:rsidRPr="00BE20AD">
        <w:rPr>
          <w:rFonts w:cs="Arial"/>
        </w:rPr>
        <w:t xml:space="preserve"> vizsgált projekt sajátoss</w:t>
      </w:r>
      <w:r w:rsidR="00473F97" w:rsidRPr="00BE20AD">
        <w:rPr>
          <w:rFonts w:cs="Arial"/>
        </w:rPr>
        <w:t>ágai indokolják, egyes pontokat</w:t>
      </w:r>
      <w:r w:rsidRPr="00BE20AD">
        <w:rPr>
          <w:rFonts w:cs="Arial"/>
        </w:rPr>
        <w:t xml:space="preserve"> el lehet hagyni, illetve át lehet alakítani. Ezt azonban a BEVEZETŐ fejezetben </w:t>
      </w:r>
      <w:r w:rsidRPr="00BE20AD">
        <w:rPr>
          <w:rFonts w:cs="Arial"/>
          <w:b/>
          <w:i/>
        </w:rPr>
        <w:t>indokolni kell</w:t>
      </w:r>
      <w:r w:rsidRPr="00BE20AD">
        <w:rPr>
          <w:rFonts w:cs="Arial"/>
        </w:rPr>
        <w:t xml:space="preserve">. Indoklás nélküli módosítás nem elfogadható. </w:t>
      </w:r>
    </w:p>
    <w:p w:rsidR="00E47B80" w:rsidRPr="00BE20AD" w:rsidRDefault="00883F9C" w:rsidP="00E47B80">
      <w:pPr>
        <w:rPr>
          <w:rFonts w:cs="Arial"/>
        </w:rPr>
      </w:pPr>
      <w:r w:rsidRPr="00C16CAF">
        <w:rPr>
          <w:rFonts w:cs="Arial"/>
        </w:rPr>
        <w:t xml:space="preserve">Kérjük, hogy a </w:t>
      </w:r>
      <w:r w:rsidR="00C16CAF" w:rsidRPr="00C16CAF">
        <w:rPr>
          <w:rFonts w:cs="Arial"/>
          <w:i/>
        </w:rPr>
        <w:t>dőlt betűvel</w:t>
      </w:r>
      <w:r w:rsidR="00C16CAF" w:rsidRPr="00C16CAF">
        <w:rPr>
          <w:rFonts w:cs="Arial"/>
        </w:rPr>
        <w:t xml:space="preserve"> jelzett</w:t>
      </w:r>
      <w:r w:rsidR="00BF32D2" w:rsidRPr="00C16CAF">
        <w:rPr>
          <w:rFonts w:cs="Arial"/>
        </w:rPr>
        <w:t>, magyarázatot tartalmazó szövegeket a dokumentu</w:t>
      </w:r>
      <w:r w:rsidR="00485EF8" w:rsidRPr="00C16CAF">
        <w:rPr>
          <w:rFonts w:cs="Arial"/>
        </w:rPr>
        <w:t>m összeállítása során töröljék!</w:t>
      </w:r>
    </w:p>
    <w:p w:rsidR="00E47B80" w:rsidRPr="00BE20AD" w:rsidRDefault="00E47B80" w:rsidP="00E47B80">
      <w:pPr>
        <w:rPr>
          <w:rFonts w:cs="Arial"/>
        </w:rPr>
      </w:pPr>
    </w:p>
    <w:p w:rsidR="00E47B80" w:rsidRDefault="00E47B80" w:rsidP="00E47B80">
      <w:pPr>
        <w:rPr>
          <w:rFonts w:cs="Arial"/>
        </w:rPr>
      </w:pPr>
    </w:p>
    <w:p w:rsidR="001D2F79" w:rsidRDefault="001D2F79" w:rsidP="00E47B80">
      <w:pPr>
        <w:rPr>
          <w:rFonts w:cs="Arial"/>
        </w:rPr>
      </w:pPr>
    </w:p>
    <w:p w:rsidR="001D2F79" w:rsidRDefault="001D2F79" w:rsidP="00E47B80">
      <w:pPr>
        <w:rPr>
          <w:rFonts w:cs="Arial"/>
        </w:rPr>
      </w:pPr>
    </w:p>
    <w:p w:rsidR="001D2F79" w:rsidRDefault="001D2F79" w:rsidP="00E47B80">
      <w:pPr>
        <w:rPr>
          <w:rFonts w:cs="Arial"/>
        </w:rPr>
      </w:pPr>
    </w:p>
    <w:p w:rsidR="001D2F79" w:rsidRDefault="001D2F79" w:rsidP="00E47B80">
      <w:pPr>
        <w:rPr>
          <w:rFonts w:cs="Arial"/>
        </w:rPr>
      </w:pPr>
    </w:p>
    <w:p w:rsidR="001D2F79" w:rsidRDefault="001D2F79" w:rsidP="00E47B80">
      <w:pPr>
        <w:rPr>
          <w:rFonts w:cs="Arial"/>
        </w:rPr>
      </w:pPr>
    </w:p>
    <w:p w:rsidR="001D2F79" w:rsidRDefault="001D2F79" w:rsidP="00E47B80">
      <w:pPr>
        <w:rPr>
          <w:rFonts w:cs="Arial"/>
        </w:rPr>
      </w:pPr>
    </w:p>
    <w:p w:rsidR="001D2F79" w:rsidRDefault="001D2F79" w:rsidP="00E47B80">
      <w:pPr>
        <w:rPr>
          <w:rFonts w:cs="Arial"/>
        </w:rPr>
      </w:pPr>
    </w:p>
    <w:p w:rsidR="001D2F79" w:rsidRDefault="001D2F79" w:rsidP="00E47B80">
      <w:pPr>
        <w:rPr>
          <w:rFonts w:cs="Arial"/>
        </w:rPr>
      </w:pPr>
    </w:p>
    <w:p w:rsidR="001D2F79" w:rsidRDefault="001D2F79" w:rsidP="00E47B80">
      <w:pPr>
        <w:rPr>
          <w:rFonts w:cs="Arial"/>
        </w:rPr>
      </w:pPr>
    </w:p>
    <w:p w:rsidR="001D2F79" w:rsidRDefault="001D2F79" w:rsidP="00E47B80">
      <w:pPr>
        <w:rPr>
          <w:rFonts w:cs="Arial"/>
        </w:rPr>
      </w:pPr>
    </w:p>
    <w:p w:rsidR="001D2F79" w:rsidRDefault="001D2F79" w:rsidP="00E47B80">
      <w:pPr>
        <w:rPr>
          <w:rFonts w:cs="Arial"/>
        </w:rPr>
      </w:pPr>
    </w:p>
    <w:p w:rsidR="001D2F79" w:rsidRDefault="001D2F79" w:rsidP="00E47B80">
      <w:pPr>
        <w:rPr>
          <w:rFonts w:cs="Arial"/>
        </w:rPr>
      </w:pPr>
    </w:p>
    <w:p w:rsidR="001D2F79" w:rsidRDefault="001D2F79" w:rsidP="00E47B80">
      <w:pPr>
        <w:rPr>
          <w:rFonts w:cs="Arial"/>
        </w:rPr>
      </w:pPr>
    </w:p>
    <w:p w:rsidR="001D2F79" w:rsidRDefault="001D2F79" w:rsidP="00E47B80">
      <w:pPr>
        <w:rPr>
          <w:rFonts w:cs="Arial"/>
        </w:rPr>
      </w:pPr>
    </w:p>
    <w:p w:rsidR="001D2F79" w:rsidRPr="00BE20AD" w:rsidRDefault="001D2F79" w:rsidP="001D2F79">
      <w:pPr>
        <w:jc w:val="center"/>
        <w:rPr>
          <w:rFonts w:cs="Arial"/>
        </w:rPr>
      </w:pPr>
      <w:r>
        <w:rPr>
          <w:rFonts w:cs="Arial"/>
        </w:rPr>
        <w:t>2024.</w:t>
      </w:r>
    </w:p>
    <w:p w:rsidR="001D2F79" w:rsidRPr="00BE20AD" w:rsidRDefault="00E47B80" w:rsidP="00E47B80">
      <w:pPr>
        <w:spacing w:after="160" w:line="259" w:lineRule="auto"/>
        <w:jc w:val="left"/>
        <w:rPr>
          <w:rFonts w:cs="Arial"/>
          <w:b/>
          <w:sz w:val="24"/>
        </w:rPr>
      </w:pPr>
      <w:r w:rsidRPr="00BE20AD">
        <w:rPr>
          <w:rFonts w:cs="Arial"/>
          <w:b/>
          <w:sz w:val="24"/>
        </w:rPr>
        <w:br w:type="page"/>
      </w:r>
    </w:p>
    <w:p w:rsidR="00F74D74" w:rsidRPr="00BE20AD" w:rsidRDefault="00456086" w:rsidP="009F1C5A">
      <w:pPr>
        <w:rPr>
          <w:rFonts w:cs="Arial"/>
          <w:b/>
          <w:sz w:val="24"/>
        </w:rPr>
      </w:pPr>
      <w:r w:rsidRPr="00BE20AD">
        <w:rPr>
          <w:rFonts w:cs="Arial"/>
          <w:b/>
          <w:sz w:val="24"/>
        </w:rPr>
        <w:lastRenderedPageBreak/>
        <w:t>Tartalomjegyzék</w:t>
      </w:r>
    </w:p>
    <w:p w:rsidR="002D13E5" w:rsidRDefault="00EA6A9B">
      <w:pPr>
        <w:pStyle w:val="TJ1"/>
        <w:tabs>
          <w:tab w:val="left" w:pos="400"/>
          <w:tab w:val="right" w:leader="dot" w:pos="9062"/>
        </w:tabs>
        <w:rPr>
          <w:rFonts w:asciiTheme="minorHAnsi" w:eastAsiaTheme="minorEastAsia" w:hAnsiTheme="minorHAnsi"/>
          <w:b w:val="0"/>
          <w:bCs w:val="0"/>
          <w:caps w:val="0"/>
          <w:noProof/>
          <w:sz w:val="22"/>
          <w:szCs w:val="22"/>
          <w:lang w:eastAsia="hu-HU"/>
        </w:rPr>
      </w:pPr>
      <w:r w:rsidRPr="00BE20AD">
        <w:rPr>
          <w:rFonts w:cs="Arial"/>
        </w:rPr>
        <w:fldChar w:fldCharType="begin"/>
      </w:r>
      <w:r w:rsidRPr="00BE20AD">
        <w:rPr>
          <w:rFonts w:cs="Arial"/>
        </w:rPr>
        <w:instrText xml:space="preserve"> TOC \o "1-3" \h \z \u </w:instrText>
      </w:r>
      <w:r w:rsidRPr="00BE20AD">
        <w:rPr>
          <w:rFonts w:cs="Arial"/>
        </w:rPr>
        <w:fldChar w:fldCharType="separate"/>
      </w:r>
      <w:hyperlink w:anchor="_Toc161747864" w:history="1">
        <w:r w:rsidR="002D13E5" w:rsidRPr="00CF1B29">
          <w:rPr>
            <w:rStyle w:val="Hiperhivatkozs"/>
            <w:noProof/>
          </w:rPr>
          <w:t>1.</w:t>
        </w:r>
        <w:r w:rsidR="002D13E5">
          <w:rPr>
            <w:rFonts w:asciiTheme="minorHAnsi" w:eastAsiaTheme="minorEastAsia" w:hAnsiTheme="minorHAnsi"/>
            <w:b w:val="0"/>
            <w:bCs w:val="0"/>
            <w:caps w:val="0"/>
            <w:noProof/>
            <w:sz w:val="22"/>
            <w:szCs w:val="22"/>
            <w:lang w:eastAsia="hu-HU"/>
          </w:rPr>
          <w:tab/>
        </w:r>
        <w:r w:rsidR="002D13E5" w:rsidRPr="00CF1B29">
          <w:rPr>
            <w:rStyle w:val="Hiperhivatkozs"/>
            <w:noProof/>
          </w:rPr>
          <w:t>A projekt rövid bemutatása</w:t>
        </w:r>
        <w:r w:rsidR="002D13E5">
          <w:rPr>
            <w:noProof/>
            <w:webHidden/>
          </w:rPr>
          <w:tab/>
        </w:r>
        <w:r w:rsidR="002D13E5">
          <w:rPr>
            <w:noProof/>
            <w:webHidden/>
          </w:rPr>
          <w:fldChar w:fldCharType="begin"/>
        </w:r>
        <w:r w:rsidR="002D13E5">
          <w:rPr>
            <w:noProof/>
            <w:webHidden/>
          </w:rPr>
          <w:instrText xml:space="preserve"> PAGEREF _Toc161747864 \h </w:instrText>
        </w:r>
        <w:r w:rsidR="002D13E5">
          <w:rPr>
            <w:noProof/>
            <w:webHidden/>
          </w:rPr>
        </w:r>
        <w:r w:rsidR="002D13E5">
          <w:rPr>
            <w:noProof/>
            <w:webHidden/>
          </w:rPr>
          <w:fldChar w:fldCharType="separate"/>
        </w:r>
        <w:r w:rsidR="00A34F67">
          <w:rPr>
            <w:noProof/>
            <w:webHidden/>
          </w:rPr>
          <w:t>2</w:t>
        </w:r>
        <w:r w:rsidR="002D13E5">
          <w:rPr>
            <w:noProof/>
            <w:webHidden/>
          </w:rPr>
          <w:fldChar w:fldCharType="end"/>
        </w:r>
      </w:hyperlink>
    </w:p>
    <w:p w:rsidR="002D13E5" w:rsidRDefault="00A34F67">
      <w:pPr>
        <w:pStyle w:val="TJ2"/>
        <w:tabs>
          <w:tab w:val="left" w:pos="800"/>
          <w:tab w:val="right" w:leader="dot" w:pos="9062"/>
        </w:tabs>
        <w:rPr>
          <w:rFonts w:asciiTheme="minorHAnsi" w:eastAsiaTheme="minorEastAsia" w:hAnsiTheme="minorHAnsi"/>
          <w:smallCaps w:val="0"/>
          <w:noProof/>
          <w:sz w:val="22"/>
          <w:szCs w:val="22"/>
          <w:lang w:eastAsia="hu-HU"/>
        </w:rPr>
      </w:pPr>
      <w:hyperlink w:anchor="_Toc161747865" w:history="1">
        <w:r w:rsidR="002D13E5" w:rsidRPr="00CF1B29">
          <w:rPr>
            <w:rStyle w:val="Hiperhivatkozs"/>
            <w:noProof/>
          </w:rPr>
          <w:t>1.1.</w:t>
        </w:r>
        <w:r w:rsidR="002D13E5">
          <w:rPr>
            <w:rFonts w:asciiTheme="minorHAnsi" w:eastAsiaTheme="minorEastAsia" w:hAnsiTheme="minorHAnsi"/>
            <w:smallCaps w:val="0"/>
            <w:noProof/>
            <w:sz w:val="22"/>
            <w:szCs w:val="22"/>
            <w:lang w:eastAsia="hu-HU"/>
          </w:rPr>
          <w:tab/>
        </w:r>
        <w:r w:rsidR="002D13E5" w:rsidRPr="00CF1B29">
          <w:rPr>
            <w:rStyle w:val="Hiperhivatkozs"/>
            <w:noProof/>
          </w:rPr>
          <w:t>A beruházás műszaki tartalma</w:t>
        </w:r>
        <w:r w:rsidR="002D13E5">
          <w:rPr>
            <w:noProof/>
            <w:webHidden/>
          </w:rPr>
          <w:tab/>
        </w:r>
        <w:r w:rsidR="002D13E5">
          <w:rPr>
            <w:noProof/>
            <w:webHidden/>
          </w:rPr>
          <w:fldChar w:fldCharType="begin"/>
        </w:r>
        <w:r w:rsidR="002D13E5">
          <w:rPr>
            <w:noProof/>
            <w:webHidden/>
          </w:rPr>
          <w:instrText xml:space="preserve"> PAGEREF _Toc161747865 \h </w:instrText>
        </w:r>
        <w:r w:rsidR="002D13E5">
          <w:rPr>
            <w:noProof/>
            <w:webHidden/>
          </w:rPr>
        </w:r>
        <w:r w:rsidR="002D13E5">
          <w:rPr>
            <w:noProof/>
            <w:webHidden/>
          </w:rPr>
          <w:fldChar w:fldCharType="separate"/>
        </w:r>
        <w:r>
          <w:rPr>
            <w:noProof/>
            <w:webHidden/>
          </w:rPr>
          <w:t>2</w:t>
        </w:r>
        <w:r w:rsidR="002D13E5">
          <w:rPr>
            <w:noProof/>
            <w:webHidden/>
          </w:rPr>
          <w:fldChar w:fldCharType="end"/>
        </w:r>
      </w:hyperlink>
    </w:p>
    <w:p w:rsidR="002D13E5" w:rsidRDefault="00A34F67">
      <w:pPr>
        <w:pStyle w:val="TJ2"/>
        <w:tabs>
          <w:tab w:val="left" w:pos="800"/>
          <w:tab w:val="right" w:leader="dot" w:pos="9062"/>
        </w:tabs>
        <w:rPr>
          <w:rFonts w:asciiTheme="minorHAnsi" w:eastAsiaTheme="minorEastAsia" w:hAnsiTheme="minorHAnsi"/>
          <w:smallCaps w:val="0"/>
          <w:noProof/>
          <w:sz w:val="22"/>
          <w:szCs w:val="22"/>
          <w:lang w:eastAsia="hu-HU"/>
        </w:rPr>
      </w:pPr>
      <w:hyperlink w:anchor="_Toc161747866" w:history="1">
        <w:r w:rsidR="002D13E5" w:rsidRPr="00CF1B29">
          <w:rPr>
            <w:rStyle w:val="Hiperhivatkozs"/>
            <w:noProof/>
          </w:rPr>
          <w:t>1.2.</w:t>
        </w:r>
        <w:r w:rsidR="002D13E5">
          <w:rPr>
            <w:rFonts w:asciiTheme="minorHAnsi" w:eastAsiaTheme="minorEastAsia" w:hAnsiTheme="minorHAnsi"/>
            <w:smallCaps w:val="0"/>
            <w:noProof/>
            <w:sz w:val="22"/>
            <w:szCs w:val="22"/>
            <w:lang w:eastAsia="hu-HU"/>
          </w:rPr>
          <w:tab/>
        </w:r>
        <w:r w:rsidR="002D13E5" w:rsidRPr="00CF1B29">
          <w:rPr>
            <w:rStyle w:val="Hiperhivatkozs"/>
            <w:noProof/>
          </w:rPr>
          <w:t>A létrehozott beruházás üzemeltetése / Intézményi kérdések</w:t>
        </w:r>
        <w:r w:rsidR="002D13E5">
          <w:rPr>
            <w:noProof/>
            <w:webHidden/>
          </w:rPr>
          <w:tab/>
        </w:r>
        <w:r w:rsidR="002D13E5">
          <w:rPr>
            <w:noProof/>
            <w:webHidden/>
          </w:rPr>
          <w:fldChar w:fldCharType="begin"/>
        </w:r>
        <w:r w:rsidR="002D13E5">
          <w:rPr>
            <w:noProof/>
            <w:webHidden/>
          </w:rPr>
          <w:instrText xml:space="preserve"> PAGEREF _Toc161747866 \h </w:instrText>
        </w:r>
        <w:r w:rsidR="002D13E5">
          <w:rPr>
            <w:noProof/>
            <w:webHidden/>
          </w:rPr>
        </w:r>
        <w:r w:rsidR="002D13E5">
          <w:rPr>
            <w:noProof/>
            <w:webHidden/>
          </w:rPr>
          <w:fldChar w:fldCharType="separate"/>
        </w:r>
        <w:r>
          <w:rPr>
            <w:noProof/>
            <w:webHidden/>
          </w:rPr>
          <w:t>2</w:t>
        </w:r>
        <w:r w:rsidR="002D13E5">
          <w:rPr>
            <w:noProof/>
            <w:webHidden/>
          </w:rPr>
          <w:fldChar w:fldCharType="end"/>
        </w:r>
      </w:hyperlink>
    </w:p>
    <w:p w:rsidR="002D13E5" w:rsidRDefault="00A34F67">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161747867" w:history="1">
        <w:r w:rsidR="002D13E5" w:rsidRPr="00CF1B29">
          <w:rPr>
            <w:rStyle w:val="Hiperhivatkozs"/>
            <w:noProof/>
          </w:rPr>
          <w:t>2.</w:t>
        </w:r>
        <w:r w:rsidR="002D13E5">
          <w:rPr>
            <w:rFonts w:asciiTheme="minorHAnsi" w:eastAsiaTheme="minorEastAsia" w:hAnsiTheme="minorHAnsi"/>
            <w:b w:val="0"/>
            <w:bCs w:val="0"/>
            <w:caps w:val="0"/>
            <w:noProof/>
            <w:sz w:val="22"/>
            <w:szCs w:val="22"/>
            <w:lang w:eastAsia="hu-HU"/>
          </w:rPr>
          <w:tab/>
        </w:r>
        <w:r w:rsidR="002D13E5" w:rsidRPr="00CF1B29">
          <w:rPr>
            <w:rStyle w:val="Hiperhivatkozs"/>
            <w:noProof/>
          </w:rPr>
          <w:t>Pénzügyi elemzés</w:t>
        </w:r>
        <w:r w:rsidR="002D13E5">
          <w:rPr>
            <w:noProof/>
            <w:webHidden/>
          </w:rPr>
          <w:tab/>
        </w:r>
        <w:r w:rsidR="002D13E5">
          <w:rPr>
            <w:noProof/>
            <w:webHidden/>
          </w:rPr>
          <w:fldChar w:fldCharType="begin"/>
        </w:r>
        <w:r w:rsidR="002D13E5">
          <w:rPr>
            <w:noProof/>
            <w:webHidden/>
          </w:rPr>
          <w:instrText xml:space="preserve"> PAGEREF _Toc161747867 \h </w:instrText>
        </w:r>
        <w:r w:rsidR="002D13E5">
          <w:rPr>
            <w:noProof/>
            <w:webHidden/>
          </w:rPr>
        </w:r>
        <w:r w:rsidR="002D13E5">
          <w:rPr>
            <w:noProof/>
            <w:webHidden/>
          </w:rPr>
          <w:fldChar w:fldCharType="separate"/>
        </w:r>
        <w:r>
          <w:rPr>
            <w:noProof/>
            <w:webHidden/>
          </w:rPr>
          <w:t>3</w:t>
        </w:r>
        <w:r w:rsidR="002D13E5">
          <w:rPr>
            <w:noProof/>
            <w:webHidden/>
          </w:rPr>
          <w:fldChar w:fldCharType="end"/>
        </w:r>
      </w:hyperlink>
    </w:p>
    <w:p w:rsidR="002D13E5" w:rsidRDefault="00A34F67">
      <w:pPr>
        <w:pStyle w:val="TJ2"/>
        <w:tabs>
          <w:tab w:val="left" w:pos="800"/>
          <w:tab w:val="right" w:leader="dot" w:pos="9062"/>
        </w:tabs>
        <w:rPr>
          <w:rFonts w:asciiTheme="minorHAnsi" w:eastAsiaTheme="minorEastAsia" w:hAnsiTheme="minorHAnsi"/>
          <w:smallCaps w:val="0"/>
          <w:noProof/>
          <w:sz w:val="22"/>
          <w:szCs w:val="22"/>
          <w:lang w:eastAsia="hu-HU"/>
        </w:rPr>
      </w:pPr>
      <w:hyperlink w:anchor="_Toc161747868" w:history="1">
        <w:r w:rsidR="002D13E5" w:rsidRPr="00CF1B29">
          <w:rPr>
            <w:rStyle w:val="Hiperhivatkozs"/>
            <w:noProof/>
          </w:rPr>
          <w:t>2.1.</w:t>
        </w:r>
        <w:r w:rsidR="002D13E5">
          <w:rPr>
            <w:rFonts w:asciiTheme="minorHAnsi" w:eastAsiaTheme="minorEastAsia" w:hAnsiTheme="minorHAnsi"/>
            <w:smallCaps w:val="0"/>
            <w:noProof/>
            <w:sz w:val="22"/>
            <w:szCs w:val="22"/>
            <w:lang w:eastAsia="hu-HU"/>
          </w:rPr>
          <w:tab/>
        </w:r>
        <w:r w:rsidR="002D13E5" w:rsidRPr="00CF1B29">
          <w:rPr>
            <w:rStyle w:val="Hiperhivatkozs"/>
            <w:noProof/>
          </w:rPr>
          <w:t>Pénzügyi pénzáramok becslése</w:t>
        </w:r>
        <w:r w:rsidR="002D13E5">
          <w:rPr>
            <w:noProof/>
            <w:webHidden/>
          </w:rPr>
          <w:tab/>
        </w:r>
        <w:r w:rsidR="002D13E5">
          <w:rPr>
            <w:noProof/>
            <w:webHidden/>
          </w:rPr>
          <w:fldChar w:fldCharType="begin"/>
        </w:r>
        <w:r w:rsidR="002D13E5">
          <w:rPr>
            <w:noProof/>
            <w:webHidden/>
          </w:rPr>
          <w:instrText xml:space="preserve"> PAGEREF _Toc161747868 \h </w:instrText>
        </w:r>
        <w:r w:rsidR="002D13E5">
          <w:rPr>
            <w:noProof/>
            <w:webHidden/>
          </w:rPr>
        </w:r>
        <w:r w:rsidR="002D13E5">
          <w:rPr>
            <w:noProof/>
            <w:webHidden/>
          </w:rPr>
          <w:fldChar w:fldCharType="separate"/>
        </w:r>
        <w:r>
          <w:rPr>
            <w:noProof/>
            <w:webHidden/>
          </w:rPr>
          <w:t>3</w:t>
        </w:r>
        <w:r w:rsidR="002D13E5">
          <w:rPr>
            <w:noProof/>
            <w:webHidden/>
          </w:rPr>
          <w:fldChar w:fldCharType="end"/>
        </w:r>
      </w:hyperlink>
    </w:p>
    <w:p w:rsidR="002D13E5" w:rsidRDefault="00A34F67">
      <w:pPr>
        <w:pStyle w:val="TJ3"/>
        <w:rPr>
          <w:rFonts w:asciiTheme="minorHAnsi" w:eastAsiaTheme="minorEastAsia" w:hAnsiTheme="minorHAnsi"/>
          <w:i w:val="0"/>
          <w:iCs w:val="0"/>
          <w:noProof/>
          <w:sz w:val="22"/>
          <w:szCs w:val="22"/>
          <w:lang w:eastAsia="hu-HU"/>
        </w:rPr>
      </w:pPr>
      <w:hyperlink w:anchor="_Toc161747869" w:history="1">
        <w:r w:rsidR="002D13E5" w:rsidRPr="00CF1B29">
          <w:rPr>
            <w:rStyle w:val="Hiperhivatkozs"/>
            <w:noProof/>
          </w:rPr>
          <w:t>2.1.1.</w:t>
        </w:r>
        <w:r w:rsidR="002D13E5">
          <w:rPr>
            <w:rFonts w:asciiTheme="minorHAnsi" w:eastAsiaTheme="minorEastAsia" w:hAnsiTheme="minorHAnsi"/>
            <w:i w:val="0"/>
            <w:iCs w:val="0"/>
            <w:noProof/>
            <w:sz w:val="22"/>
            <w:szCs w:val="22"/>
            <w:lang w:eastAsia="hu-HU"/>
          </w:rPr>
          <w:tab/>
        </w:r>
        <w:r w:rsidR="002D13E5" w:rsidRPr="00CF1B29">
          <w:rPr>
            <w:rStyle w:val="Hiperhivatkozs"/>
            <w:noProof/>
          </w:rPr>
          <w:t>Beruházási költségek</w:t>
        </w:r>
        <w:r w:rsidR="002D13E5">
          <w:rPr>
            <w:noProof/>
            <w:webHidden/>
          </w:rPr>
          <w:tab/>
        </w:r>
        <w:r w:rsidR="002D13E5">
          <w:rPr>
            <w:noProof/>
            <w:webHidden/>
          </w:rPr>
          <w:fldChar w:fldCharType="begin"/>
        </w:r>
        <w:r w:rsidR="002D13E5">
          <w:rPr>
            <w:noProof/>
            <w:webHidden/>
          </w:rPr>
          <w:instrText xml:space="preserve"> PAGEREF _Toc161747869 \h </w:instrText>
        </w:r>
        <w:r w:rsidR="002D13E5">
          <w:rPr>
            <w:noProof/>
            <w:webHidden/>
          </w:rPr>
        </w:r>
        <w:r w:rsidR="002D13E5">
          <w:rPr>
            <w:noProof/>
            <w:webHidden/>
          </w:rPr>
          <w:fldChar w:fldCharType="separate"/>
        </w:r>
        <w:r>
          <w:rPr>
            <w:noProof/>
            <w:webHidden/>
          </w:rPr>
          <w:t>3</w:t>
        </w:r>
        <w:r w:rsidR="002D13E5">
          <w:rPr>
            <w:noProof/>
            <w:webHidden/>
          </w:rPr>
          <w:fldChar w:fldCharType="end"/>
        </w:r>
      </w:hyperlink>
    </w:p>
    <w:p w:rsidR="002D13E5" w:rsidRDefault="00A34F67">
      <w:pPr>
        <w:pStyle w:val="TJ3"/>
        <w:rPr>
          <w:rFonts w:asciiTheme="minorHAnsi" w:eastAsiaTheme="minorEastAsia" w:hAnsiTheme="minorHAnsi"/>
          <w:i w:val="0"/>
          <w:iCs w:val="0"/>
          <w:noProof/>
          <w:sz w:val="22"/>
          <w:szCs w:val="22"/>
          <w:lang w:eastAsia="hu-HU"/>
        </w:rPr>
      </w:pPr>
      <w:hyperlink w:anchor="_Toc161747870" w:history="1">
        <w:r w:rsidR="002D13E5" w:rsidRPr="00CF1B29">
          <w:rPr>
            <w:rStyle w:val="Hiperhivatkozs"/>
            <w:noProof/>
          </w:rPr>
          <w:t>2.1.2.</w:t>
        </w:r>
        <w:r w:rsidR="002D13E5">
          <w:rPr>
            <w:rFonts w:asciiTheme="minorHAnsi" w:eastAsiaTheme="minorEastAsia" w:hAnsiTheme="minorHAnsi"/>
            <w:i w:val="0"/>
            <w:iCs w:val="0"/>
            <w:noProof/>
            <w:sz w:val="22"/>
            <w:szCs w:val="22"/>
            <w:lang w:eastAsia="hu-HU"/>
          </w:rPr>
          <w:tab/>
        </w:r>
        <w:r w:rsidR="002D13E5" w:rsidRPr="00CF1B29">
          <w:rPr>
            <w:rStyle w:val="Hiperhivatkozs"/>
            <w:noProof/>
          </w:rPr>
          <w:t>Működési költségek</w:t>
        </w:r>
        <w:r w:rsidR="002D13E5">
          <w:rPr>
            <w:noProof/>
            <w:webHidden/>
          </w:rPr>
          <w:tab/>
        </w:r>
        <w:r w:rsidR="002D13E5">
          <w:rPr>
            <w:noProof/>
            <w:webHidden/>
          </w:rPr>
          <w:fldChar w:fldCharType="begin"/>
        </w:r>
        <w:r w:rsidR="002D13E5">
          <w:rPr>
            <w:noProof/>
            <w:webHidden/>
          </w:rPr>
          <w:instrText xml:space="preserve"> PAGEREF _Toc161747870 \h </w:instrText>
        </w:r>
        <w:r w:rsidR="002D13E5">
          <w:rPr>
            <w:noProof/>
            <w:webHidden/>
          </w:rPr>
        </w:r>
        <w:r w:rsidR="002D13E5">
          <w:rPr>
            <w:noProof/>
            <w:webHidden/>
          </w:rPr>
          <w:fldChar w:fldCharType="separate"/>
        </w:r>
        <w:r>
          <w:rPr>
            <w:noProof/>
            <w:webHidden/>
          </w:rPr>
          <w:t>4</w:t>
        </w:r>
        <w:r w:rsidR="002D13E5">
          <w:rPr>
            <w:noProof/>
            <w:webHidden/>
          </w:rPr>
          <w:fldChar w:fldCharType="end"/>
        </w:r>
      </w:hyperlink>
    </w:p>
    <w:p w:rsidR="002D13E5" w:rsidRDefault="00A34F67">
      <w:pPr>
        <w:pStyle w:val="TJ3"/>
        <w:rPr>
          <w:rFonts w:asciiTheme="minorHAnsi" w:eastAsiaTheme="minorEastAsia" w:hAnsiTheme="minorHAnsi"/>
          <w:i w:val="0"/>
          <w:iCs w:val="0"/>
          <w:noProof/>
          <w:sz w:val="22"/>
          <w:szCs w:val="22"/>
          <w:lang w:eastAsia="hu-HU"/>
        </w:rPr>
      </w:pPr>
      <w:hyperlink w:anchor="_Toc161747871" w:history="1">
        <w:r w:rsidR="002D13E5" w:rsidRPr="00CF1B29">
          <w:rPr>
            <w:rStyle w:val="Hiperhivatkozs"/>
            <w:noProof/>
          </w:rPr>
          <w:t>2.1.3.</w:t>
        </w:r>
        <w:r w:rsidR="002D13E5">
          <w:rPr>
            <w:rFonts w:asciiTheme="minorHAnsi" w:eastAsiaTheme="minorEastAsia" w:hAnsiTheme="minorHAnsi"/>
            <w:i w:val="0"/>
            <w:iCs w:val="0"/>
            <w:noProof/>
            <w:sz w:val="22"/>
            <w:szCs w:val="22"/>
            <w:lang w:eastAsia="hu-HU"/>
          </w:rPr>
          <w:tab/>
        </w:r>
        <w:r w:rsidR="002D13E5" w:rsidRPr="00CF1B29">
          <w:rPr>
            <w:rStyle w:val="Hiperhivatkozs"/>
            <w:noProof/>
          </w:rPr>
          <w:t>Maradványérték becslése</w:t>
        </w:r>
        <w:r w:rsidR="002D13E5">
          <w:rPr>
            <w:noProof/>
            <w:webHidden/>
          </w:rPr>
          <w:tab/>
        </w:r>
        <w:r w:rsidR="002D13E5">
          <w:rPr>
            <w:noProof/>
            <w:webHidden/>
          </w:rPr>
          <w:fldChar w:fldCharType="begin"/>
        </w:r>
        <w:r w:rsidR="002D13E5">
          <w:rPr>
            <w:noProof/>
            <w:webHidden/>
          </w:rPr>
          <w:instrText xml:space="preserve"> PAGEREF _Toc161747871 \h </w:instrText>
        </w:r>
        <w:r w:rsidR="002D13E5">
          <w:rPr>
            <w:noProof/>
            <w:webHidden/>
          </w:rPr>
        </w:r>
        <w:r w:rsidR="002D13E5">
          <w:rPr>
            <w:noProof/>
            <w:webHidden/>
          </w:rPr>
          <w:fldChar w:fldCharType="separate"/>
        </w:r>
        <w:r>
          <w:rPr>
            <w:noProof/>
            <w:webHidden/>
          </w:rPr>
          <w:t>5</w:t>
        </w:r>
        <w:r w:rsidR="002D13E5">
          <w:rPr>
            <w:noProof/>
            <w:webHidden/>
          </w:rPr>
          <w:fldChar w:fldCharType="end"/>
        </w:r>
      </w:hyperlink>
    </w:p>
    <w:p w:rsidR="002D13E5" w:rsidRDefault="00A34F67">
      <w:pPr>
        <w:pStyle w:val="TJ3"/>
        <w:rPr>
          <w:rFonts w:asciiTheme="minorHAnsi" w:eastAsiaTheme="minorEastAsia" w:hAnsiTheme="minorHAnsi"/>
          <w:i w:val="0"/>
          <w:iCs w:val="0"/>
          <w:noProof/>
          <w:sz w:val="22"/>
          <w:szCs w:val="22"/>
          <w:lang w:eastAsia="hu-HU"/>
        </w:rPr>
      </w:pPr>
      <w:hyperlink w:anchor="_Toc161747872" w:history="1">
        <w:r w:rsidR="002D13E5" w:rsidRPr="00CF1B29">
          <w:rPr>
            <w:rStyle w:val="Hiperhivatkozs"/>
            <w:noProof/>
          </w:rPr>
          <w:t>2.1.4.</w:t>
        </w:r>
        <w:r w:rsidR="002D13E5">
          <w:rPr>
            <w:rFonts w:asciiTheme="minorHAnsi" w:eastAsiaTheme="minorEastAsia" w:hAnsiTheme="minorHAnsi"/>
            <w:i w:val="0"/>
            <w:iCs w:val="0"/>
            <w:noProof/>
            <w:sz w:val="22"/>
            <w:szCs w:val="22"/>
            <w:lang w:eastAsia="hu-HU"/>
          </w:rPr>
          <w:tab/>
        </w:r>
        <w:r w:rsidR="002D13E5" w:rsidRPr="00CF1B29">
          <w:rPr>
            <w:rStyle w:val="Hiperhivatkozs"/>
            <w:noProof/>
          </w:rPr>
          <w:t>Bevételek</w:t>
        </w:r>
        <w:r w:rsidR="002D13E5">
          <w:rPr>
            <w:noProof/>
            <w:webHidden/>
          </w:rPr>
          <w:tab/>
        </w:r>
        <w:r w:rsidR="002D13E5">
          <w:rPr>
            <w:noProof/>
            <w:webHidden/>
          </w:rPr>
          <w:fldChar w:fldCharType="begin"/>
        </w:r>
        <w:r w:rsidR="002D13E5">
          <w:rPr>
            <w:noProof/>
            <w:webHidden/>
          </w:rPr>
          <w:instrText xml:space="preserve"> PAGEREF _Toc161747872 \h </w:instrText>
        </w:r>
        <w:r w:rsidR="002D13E5">
          <w:rPr>
            <w:noProof/>
            <w:webHidden/>
          </w:rPr>
        </w:r>
        <w:r w:rsidR="002D13E5">
          <w:rPr>
            <w:noProof/>
            <w:webHidden/>
          </w:rPr>
          <w:fldChar w:fldCharType="separate"/>
        </w:r>
        <w:r>
          <w:rPr>
            <w:noProof/>
            <w:webHidden/>
          </w:rPr>
          <w:t>5</w:t>
        </w:r>
        <w:r w:rsidR="002D13E5">
          <w:rPr>
            <w:noProof/>
            <w:webHidden/>
          </w:rPr>
          <w:fldChar w:fldCharType="end"/>
        </w:r>
      </w:hyperlink>
    </w:p>
    <w:p w:rsidR="002D13E5" w:rsidRDefault="00A34F67">
      <w:pPr>
        <w:pStyle w:val="TJ2"/>
        <w:tabs>
          <w:tab w:val="left" w:pos="800"/>
          <w:tab w:val="right" w:leader="dot" w:pos="9062"/>
        </w:tabs>
        <w:rPr>
          <w:rFonts w:asciiTheme="minorHAnsi" w:eastAsiaTheme="minorEastAsia" w:hAnsiTheme="minorHAnsi"/>
          <w:smallCaps w:val="0"/>
          <w:noProof/>
          <w:sz w:val="22"/>
          <w:szCs w:val="22"/>
          <w:lang w:eastAsia="hu-HU"/>
        </w:rPr>
      </w:pPr>
      <w:hyperlink w:anchor="_Toc161747873" w:history="1">
        <w:r w:rsidR="002D13E5" w:rsidRPr="00CF1B29">
          <w:rPr>
            <w:rStyle w:val="Hiperhivatkozs"/>
            <w:noProof/>
          </w:rPr>
          <w:t>2.2.</w:t>
        </w:r>
        <w:r w:rsidR="002D13E5">
          <w:rPr>
            <w:rFonts w:asciiTheme="minorHAnsi" w:eastAsiaTheme="minorEastAsia" w:hAnsiTheme="minorHAnsi"/>
            <w:smallCaps w:val="0"/>
            <w:noProof/>
            <w:sz w:val="22"/>
            <w:szCs w:val="22"/>
            <w:lang w:eastAsia="hu-HU"/>
          </w:rPr>
          <w:tab/>
        </w:r>
        <w:r w:rsidR="002D13E5" w:rsidRPr="00CF1B29">
          <w:rPr>
            <w:rStyle w:val="Hiperhivatkozs"/>
            <w:noProof/>
          </w:rPr>
          <w:t>A pénzügyi elemzés eredményei</w:t>
        </w:r>
        <w:r w:rsidR="002D13E5">
          <w:rPr>
            <w:noProof/>
            <w:webHidden/>
          </w:rPr>
          <w:tab/>
        </w:r>
        <w:r w:rsidR="002D13E5">
          <w:rPr>
            <w:noProof/>
            <w:webHidden/>
          </w:rPr>
          <w:fldChar w:fldCharType="begin"/>
        </w:r>
        <w:r w:rsidR="002D13E5">
          <w:rPr>
            <w:noProof/>
            <w:webHidden/>
          </w:rPr>
          <w:instrText xml:space="preserve"> PAGEREF _Toc161747873 \h </w:instrText>
        </w:r>
        <w:r w:rsidR="002D13E5">
          <w:rPr>
            <w:noProof/>
            <w:webHidden/>
          </w:rPr>
        </w:r>
        <w:r w:rsidR="002D13E5">
          <w:rPr>
            <w:noProof/>
            <w:webHidden/>
          </w:rPr>
          <w:fldChar w:fldCharType="separate"/>
        </w:r>
        <w:r>
          <w:rPr>
            <w:noProof/>
            <w:webHidden/>
          </w:rPr>
          <w:t>6</w:t>
        </w:r>
        <w:r w:rsidR="002D13E5">
          <w:rPr>
            <w:noProof/>
            <w:webHidden/>
          </w:rPr>
          <w:fldChar w:fldCharType="end"/>
        </w:r>
      </w:hyperlink>
    </w:p>
    <w:p w:rsidR="002D13E5" w:rsidRDefault="00A34F67">
      <w:pPr>
        <w:pStyle w:val="TJ3"/>
        <w:rPr>
          <w:rFonts w:asciiTheme="minorHAnsi" w:eastAsiaTheme="minorEastAsia" w:hAnsiTheme="minorHAnsi"/>
          <w:i w:val="0"/>
          <w:iCs w:val="0"/>
          <w:noProof/>
          <w:sz w:val="22"/>
          <w:szCs w:val="22"/>
          <w:lang w:eastAsia="hu-HU"/>
        </w:rPr>
      </w:pPr>
      <w:hyperlink w:anchor="_Toc161747874" w:history="1">
        <w:r w:rsidR="002D13E5" w:rsidRPr="00CF1B29">
          <w:rPr>
            <w:rStyle w:val="Hiperhivatkozs"/>
            <w:noProof/>
          </w:rPr>
          <w:t>2.2.1.</w:t>
        </w:r>
        <w:r w:rsidR="002D13E5">
          <w:rPr>
            <w:rFonts w:asciiTheme="minorHAnsi" w:eastAsiaTheme="minorEastAsia" w:hAnsiTheme="minorHAnsi"/>
            <w:i w:val="0"/>
            <w:iCs w:val="0"/>
            <w:noProof/>
            <w:sz w:val="22"/>
            <w:szCs w:val="22"/>
            <w:lang w:eastAsia="hu-HU"/>
          </w:rPr>
          <w:tab/>
        </w:r>
        <w:r w:rsidR="002D13E5" w:rsidRPr="00CF1B29">
          <w:rPr>
            <w:rStyle w:val="Hiperhivatkozs"/>
            <w:noProof/>
          </w:rPr>
          <w:t>A támogatási összeg meghatározása</w:t>
        </w:r>
        <w:r w:rsidR="002D13E5">
          <w:rPr>
            <w:noProof/>
            <w:webHidden/>
          </w:rPr>
          <w:tab/>
        </w:r>
        <w:r w:rsidR="002D13E5">
          <w:rPr>
            <w:noProof/>
            <w:webHidden/>
          </w:rPr>
          <w:fldChar w:fldCharType="begin"/>
        </w:r>
        <w:r w:rsidR="002D13E5">
          <w:rPr>
            <w:noProof/>
            <w:webHidden/>
          </w:rPr>
          <w:instrText xml:space="preserve"> PAGEREF _Toc161747874 \h </w:instrText>
        </w:r>
        <w:r w:rsidR="002D13E5">
          <w:rPr>
            <w:noProof/>
            <w:webHidden/>
          </w:rPr>
        </w:r>
        <w:r w:rsidR="002D13E5">
          <w:rPr>
            <w:noProof/>
            <w:webHidden/>
          </w:rPr>
          <w:fldChar w:fldCharType="separate"/>
        </w:r>
        <w:r>
          <w:rPr>
            <w:noProof/>
            <w:webHidden/>
          </w:rPr>
          <w:t>6</w:t>
        </w:r>
        <w:r w:rsidR="002D13E5">
          <w:rPr>
            <w:noProof/>
            <w:webHidden/>
          </w:rPr>
          <w:fldChar w:fldCharType="end"/>
        </w:r>
      </w:hyperlink>
    </w:p>
    <w:p w:rsidR="002D13E5" w:rsidRDefault="00A34F67">
      <w:pPr>
        <w:pStyle w:val="TJ3"/>
        <w:rPr>
          <w:rFonts w:asciiTheme="minorHAnsi" w:eastAsiaTheme="minorEastAsia" w:hAnsiTheme="minorHAnsi"/>
          <w:i w:val="0"/>
          <w:iCs w:val="0"/>
          <w:noProof/>
          <w:sz w:val="22"/>
          <w:szCs w:val="22"/>
          <w:lang w:eastAsia="hu-HU"/>
        </w:rPr>
      </w:pPr>
      <w:hyperlink w:anchor="_Toc161747875" w:history="1">
        <w:r w:rsidR="002D13E5" w:rsidRPr="00CF1B29">
          <w:rPr>
            <w:rStyle w:val="Hiperhivatkozs"/>
            <w:noProof/>
          </w:rPr>
          <w:t>2.2.2.</w:t>
        </w:r>
        <w:r w:rsidR="002D13E5">
          <w:rPr>
            <w:rFonts w:asciiTheme="minorHAnsi" w:eastAsiaTheme="minorEastAsia" w:hAnsiTheme="minorHAnsi"/>
            <w:i w:val="0"/>
            <w:iCs w:val="0"/>
            <w:noProof/>
            <w:sz w:val="22"/>
            <w:szCs w:val="22"/>
            <w:lang w:eastAsia="hu-HU"/>
          </w:rPr>
          <w:tab/>
        </w:r>
        <w:r w:rsidR="002D13E5" w:rsidRPr="00CF1B29">
          <w:rPr>
            <w:rStyle w:val="Hiperhivatkozs"/>
            <w:noProof/>
          </w:rPr>
          <w:t>Pénzügyi fenntarthatóság vizsgálata</w:t>
        </w:r>
        <w:r w:rsidR="002D13E5">
          <w:rPr>
            <w:noProof/>
            <w:webHidden/>
          </w:rPr>
          <w:tab/>
        </w:r>
        <w:r w:rsidR="002D13E5">
          <w:rPr>
            <w:noProof/>
            <w:webHidden/>
          </w:rPr>
          <w:fldChar w:fldCharType="begin"/>
        </w:r>
        <w:r w:rsidR="002D13E5">
          <w:rPr>
            <w:noProof/>
            <w:webHidden/>
          </w:rPr>
          <w:instrText xml:space="preserve"> PAGEREF _Toc161747875 \h </w:instrText>
        </w:r>
        <w:r w:rsidR="002D13E5">
          <w:rPr>
            <w:noProof/>
            <w:webHidden/>
          </w:rPr>
        </w:r>
        <w:r w:rsidR="002D13E5">
          <w:rPr>
            <w:noProof/>
            <w:webHidden/>
          </w:rPr>
          <w:fldChar w:fldCharType="separate"/>
        </w:r>
        <w:r>
          <w:rPr>
            <w:noProof/>
            <w:webHidden/>
          </w:rPr>
          <w:t>8</w:t>
        </w:r>
        <w:r w:rsidR="002D13E5">
          <w:rPr>
            <w:noProof/>
            <w:webHidden/>
          </w:rPr>
          <w:fldChar w:fldCharType="end"/>
        </w:r>
      </w:hyperlink>
    </w:p>
    <w:p w:rsidR="00485EF8" w:rsidRPr="00BE20AD" w:rsidRDefault="00EA6A9B" w:rsidP="009F1C5A">
      <w:pPr>
        <w:rPr>
          <w:rFonts w:cs="Arial"/>
        </w:rPr>
      </w:pPr>
      <w:r w:rsidRPr="00BE20AD">
        <w:rPr>
          <w:rFonts w:cs="Arial"/>
        </w:rPr>
        <w:fldChar w:fldCharType="end"/>
      </w:r>
    </w:p>
    <w:p w:rsidR="00ED6AE7" w:rsidRPr="00BE20AD" w:rsidRDefault="00ED6AE7" w:rsidP="009F1C5A">
      <w:pPr>
        <w:rPr>
          <w:rFonts w:cs="Arial"/>
        </w:rPr>
      </w:pPr>
    </w:p>
    <w:p w:rsidR="00F0590E" w:rsidRPr="00BE20AD" w:rsidRDefault="00F0590E" w:rsidP="009F1C5A"/>
    <w:p w:rsidR="00F0590E" w:rsidRPr="00BE20AD" w:rsidRDefault="00F0590E" w:rsidP="009F1C5A">
      <w:pPr>
        <w:rPr>
          <w:b/>
          <w:sz w:val="24"/>
        </w:rPr>
      </w:pPr>
      <w:r w:rsidRPr="00BE20AD">
        <w:rPr>
          <w:b/>
          <w:sz w:val="24"/>
        </w:rPr>
        <w:t>Táblázatjegyzék</w:t>
      </w:r>
    </w:p>
    <w:p w:rsidR="008418FF" w:rsidRDefault="00EA6A9B">
      <w:pPr>
        <w:pStyle w:val="brajegyzk"/>
        <w:tabs>
          <w:tab w:val="right" w:leader="dot" w:pos="9062"/>
        </w:tabs>
        <w:rPr>
          <w:rFonts w:asciiTheme="minorHAnsi" w:eastAsiaTheme="minorEastAsia" w:hAnsiTheme="minorHAnsi"/>
          <w:noProof/>
          <w:sz w:val="22"/>
          <w:szCs w:val="22"/>
          <w:lang w:eastAsia="hu-HU"/>
        </w:rPr>
      </w:pPr>
      <w:r w:rsidRPr="00BE20AD">
        <w:rPr>
          <w:lang w:eastAsia="hu-HU"/>
        </w:rPr>
        <w:fldChar w:fldCharType="begin"/>
      </w:r>
      <w:r w:rsidRPr="00BE20AD">
        <w:rPr>
          <w:lang w:eastAsia="hu-HU"/>
        </w:rPr>
        <w:instrText xml:space="preserve"> TOC \h \z \t "Táblázat" \c </w:instrText>
      </w:r>
      <w:r w:rsidRPr="00BE20AD">
        <w:rPr>
          <w:lang w:eastAsia="hu-HU"/>
        </w:rPr>
        <w:fldChar w:fldCharType="separate"/>
      </w:r>
      <w:hyperlink w:anchor="_Toc161753922" w:history="1">
        <w:r w:rsidR="008418FF" w:rsidRPr="007D44F4">
          <w:rPr>
            <w:rStyle w:val="Hiperhivatkozs"/>
            <w:noProof/>
          </w:rPr>
          <w:t>1. táblázat: A beruházási költségek felbontása elszámolhatóság és időbeli felmerülés szerint (Ft)</w:t>
        </w:r>
        <w:r w:rsidR="008418FF">
          <w:rPr>
            <w:noProof/>
            <w:webHidden/>
          </w:rPr>
          <w:tab/>
        </w:r>
        <w:r w:rsidR="008418FF">
          <w:rPr>
            <w:noProof/>
            <w:webHidden/>
          </w:rPr>
          <w:fldChar w:fldCharType="begin"/>
        </w:r>
        <w:r w:rsidR="008418FF">
          <w:rPr>
            <w:noProof/>
            <w:webHidden/>
          </w:rPr>
          <w:instrText xml:space="preserve"> PAGEREF _Toc161753922 \h </w:instrText>
        </w:r>
        <w:r w:rsidR="008418FF">
          <w:rPr>
            <w:noProof/>
            <w:webHidden/>
          </w:rPr>
        </w:r>
        <w:r w:rsidR="008418FF">
          <w:rPr>
            <w:noProof/>
            <w:webHidden/>
          </w:rPr>
          <w:fldChar w:fldCharType="separate"/>
        </w:r>
        <w:r w:rsidR="00A34F67">
          <w:rPr>
            <w:noProof/>
            <w:webHidden/>
          </w:rPr>
          <w:t>3</w:t>
        </w:r>
        <w:r w:rsidR="008418FF">
          <w:rPr>
            <w:noProof/>
            <w:webHidden/>
          </w:rPr>
          <w:fldChar w:fldCharType="end"/>
        </w:r>
      </w:hyperlink>
    </w:p>
    <w:p w:rsidR="008418FF" w:rsidRDefault="00A34F67">
      <w:pPr>
        <w:pStyle w:val="brajegyzk"/>
        <w:tabs>
          <w:tab w:val="right" w:leader="dot" w:pos="9062"/>
        </w:tabs>
        <w:rPr>
          <w:rFonts w:asciiTheme="minorHAnsi" w:eastAsiaTheme="minorEastAsia" w:hAnsiTheme="minorHAnsi"/>
          <w:noProof/>
          <w:sz w:val="22"/>
          <w:szCs w:val="22"/>
          <w:lang w:eastAsia="hu-HU"/>
        </w:rPr>
      </w:pPr>
      <w:hyperlink w:anchor="_Toc161753923" w:history="1">
        <w:r w:rsidR="008418FF" w:rsidRPr="007D44F4">
          <w:rPr>
            <w:rStyle w:val="Hiperhivatkozs"/>
            <w:noProof/>
          </w:rPr>
          <w:t>2. táblázat: Üzemeltetési, karbantartási költségek (Ft)</w:t>
        </w:r>
        <w:r w:rsidR="008418FF">
          <w:rPr>
            <w:noProof/>
            <w:webHidden/>
          </w:rPr>
          <w:tab/>
        </w:r>
        <w:r w:rsidR="008418FF">
          <w:rPr>
            <w:noProof/>
            <w:webHidden/>
          </w:rPr>
          <w:fldChar w:fldCharType="begin"/>
        </w:r>
        <w:r w:rsidR="008418FF">
          <w:rPr>
            <w:noProof/>
            <w:webHidden/>
          </w:rPr>
          <w:instrText xml:space="preserve"> PAGEREF _Toc161753923 \h </w:instrText>
        </w:r>
        <w:r w:rsidR="008418FF">
          <w:rPr>
            <w:noProof/>
            <w:webHidden/>
          </w:rPr>
        </w:r>
        <w:r w:rsidR="008418FF">
          <w:rPr>
            <w:noProof/>
            <w:webHidden/>
          </w:rPr>
          <w:fldChar w:fldCharType="separate"/>
        </w:r>
        <w:r>
          <w:rPr>
            <w:noProof/>
            <w:webHidden/>
          </w:rPr>
          <w:t>4</w:t>
        </w:r>
        <w:r w:rsidR="008418FF">
          <w:rPr>
            <w:noProof/>
            <w:webHidden/>
          </w:rPr>
          <w:fldChar w:fldCharType="end"/>
        </w:r>
      </w:hyperlink>
    </w:p>
    <w:p w:rsidR="008418FF" w:rsidRDefault="00A34F67">
      <w:pPr>
        <w:pStyle w:val="brajegyzk"/>
        <w:tabs>
          <w:tab w:val="right" w:leader="dot" w:pos="9062"/>
        </w:tabs>
        <w:rPr>
          <w:rFonts w:asciiTheme="minorHAnsi" w:eastAsiaTheme="minorEastAsia" w:hAnsiTheme="minorHAnsi"/>
          <w:noProof/>
          <w:sz w:val="22"/>
          <w:szCs w:val="22"/>
          <w:lang w:eastAsia="hu-HU"/>
        </w:rPr>
      </w:pPr>
      <w:hyperlink w:anchor="_Toc161753924" w:history="1">
        <w:r w:rsidR="008418FF" w:rsidRPr="007D44F4">
          <w:rPr>
            <w:rStyle w:val="Hiperhivatkozs"/>
            <w:noProof/>
          </w:rPr>
          <w:t>3. táblázat: A pótlási költség összegzése (Ft)</w:t>
        </w:r>
        <w:r w:rsidR="008418FF">
          <w:rPr>
            <w:noProof/>
            <w:webHidden/>
          </w:rPr>
          <w:tab/>
        </w:r>
        <w:r w:rsidR="008418FF">
          <w:rPr>
            <w:noProof/>
            <w:webHidden/>
          </w:rPr>
          <w:fldChar w:fldCharType="begin"/>
        </w:r>
        <w:r w:rsidR="008418FF">
          <w:rPr>
            <w:noProof/>
            <w:webHidden/>
          </w:rPr>
          <w:instrText xml:space="preserve"> PAGEREF _Toc161753924 \h </w:instrText>
        </w:r>
        <w:r w:rsidR="008418FF">
          <w:rPr>
            <w:noProof/>
            <w:webHidden/>
          </w:rPr>
        </w:r>
        <w:r w:rsidR="008418FF">
          <w:rPr>
            <w:noProof/>
            <w:webHidden/>
          </w:rPr>
          <w:fldChar w:fldCharType="separate"/>
        </w:r>
        <w:r>
          <w:rPr>
            <w:noProof/>
            <w:webHidden/>
          </w:rPr>
          <w:t>5</w:t>
        </w:r>
        <w:r w:rsidR="008418FF">
          <w:rPr>
            <w:noProof/>
            <w:webHidden/>
          </w:rPr>
          <w:fldChar w:fldCharType="end"/>
        </w:r>
      </w:hyperlink>
    </w:p>
    <w:p w:rsidR="008418FF" w:rsidRDefault="00A34F67">
      <w:pPr>
        <w:pStyle w:val="brajegyzk"/>
        <w:tabs>
          <w:tab w:val="right" w:leader="dot" w:pos="9062"/>
        </w:tabs>
        <w:rPr>
          <w:rFonts w:asciiTheme="minorHAnsi" w:eastAsiaTheme="minorEastAsia" w:hAnsiTheme="minorHAnsi"/>
          <w:noProof/>
          <w:sz w:val="22"/>
          <w:szCs w:val="22"/>
          <w:lang w:eastAsia="hu-HU"/>
        </w:rPr>
      </w:pPr>
      <w:hyperlink w:anchor="_Toc161753925" w:history="1">
        <w:r w:rsidR="008418FF" w:rsidRPr="007D44F4">
          <w:rPr>
            <w:rStyle w:val="Hiperhivatkozs"/>
            <w:noProof/>
          </w:rPr>
          <w:t>1. segédtáblázat: Maradványérték számítása a hasznos élettartam alapján (Ft)</w:t>
        </w:r>
        <w:r w:rsidR="008418FF">
          <w:rPr>
            <w:noProof/>
            <w:webHidden/>
          </w:rPr>
          <w:tab/>
        </w:r>
        <w:r w:rsidR="008418FF">
          <w:rPr>
            <w:noProof/>
            <w:webHidden/>
          </w:rPr>
          <w:fldChar w:fldCharType="begin"/>
        </w:r>
        <w:r w:rsidR="008418FF">
          <w:rPr>
            <w:noProof/>
            <w:webHidden/>
          </w:rPr>
          <w:instrText xml:space="preserve"> PAGEREF _Toc161753925 \h </w:instrText>
        </w:r>
        <w:r w:rsidR="008418FF">
          <w:rPr>
            <w:noProof/>
            <w:webHidden/>
          </w:rPr>
        </w:r>
        <w:r w:rsidR="008418FF">
          <w:rPr>
            <w:noProof/>
            <w:webHidden/>
          </w:rPr>
          <w:fldChar w:fldCharType="separate"/>
        </w:r>
        <w:r>
          <w:rPr>
            <w:noProof/>
            <w:webHidden/>
          </w:rPr>
          <w:t>5</w:t>
        </w:r>
        <w:r w:rsidR="008418FF">
          <w:rPr>
            <w:noProof/>
            <w:webHidden/>
          </w:rPr>
          <w:fldChar w:fldCharType="end"/>
        </w:r>
      </w:hyperlink>
    </w:p>
    <w:p w:rsidR="008418FF" w:rsidRDefault="00A34F67">
      <w:pPr>
        <w:pStyle w:val="brajegyzk"/>
        <w:tabs>
          <w:tab w:val="right" w:leader="dot" w:pos="9062"/>
        </w:tabs>
        <w:rPr>
          <w:rFonts w:asciiTheme="minorHAnsi" w:eastAsiaTheme="minorEastAsia" w:hAnsiTheme="minorHAnsi"/>
          <w:noProof/>
          <w:sz w:val="22"/>
          <w:szCs w:val="22"/>
          <w:lang w:eastAsia="hu-HU"/>
        </w:rPr>
      </w:pPr>
      <w:hyperlink w:anchor="_Toc161753926" w:history="1">
        <w:r w:rsidR="008418FF" w:rsidRPr="007D44F4">
          <w:rPr>
            <w:rStyle w:val="Hiperhivatkozs"/>
            <w:noProof/>
          </w:rPr>
          <w:t>4. táblázat: A projekt bevételi pénzáramai (Ft)</w:t>
        </w:r>
        <w:r w:rsidR="008418FF">
          <w:rPr>
            <w:noProof/>
            <w:webHidden/>
          </w:rPr>
          <w:tab/>
        </w:r>
        <w:r w:rsidR="008418FF">
          <w:rPr>
            <w:noProof/>
            <w:webHidden/>
          </w:rPr>
          <w:fldChar w:fldCharType="begin"/>
        </w:r>
        <w:r w:rsidR="008418FF">
          <w:rPr>
            <w:noProof/>
            <w:webHidden/>
          </w:rPr>
          <w:instrText xml:space="preserve"> PAGEREF _Toc161753926 \h </w:instrText>
        </w:r>
        <w:r w:rsidR="008418FF">
          <w:rPr>
            <w:noProof/>
            <w:webHidden/>
          </w:rPr>
        </w:r>
        <w:r w:rsidR="008418FF">
          <w:rPr>
            <w:noProof/>
            <w:webHidden/>
          </w:rPr>
          <w:fldChar w:fldCharType="separate"/>
        </w:r>
        <w:r>
          <w:rPr>
            <w:noProof/>
            <w:webHidden/>
          </w:rPr>
          <w:t>6</w:t>
        </w:r>
        <w:r w:rsidR="008418FF">
          <w:rPr>
            <w:noProof/>
            <w:webHidden/>
          </w:rPr>
          <w:fldChar w:fldCharType="end"/>
        </w:r>
      </w:hyperlink>
    </w:p>
    <w:p w:rsidR="008418FF" w:rsidRDefault="00A34F67">
      <w:pPr>
        <w:pStyle w:val="brajegyzk"/>
        <w:tabs>
          <w:tab w:val="left" w:pos="400"/>
          <w:tab w:val="right" w:leader="dot" w:pos="9062"/>
        </w:tabs>
        <w:rPr>
          <w:rFonts w:asciiTheme="minorHAnsi" w:eastAsiaTheme="minorEastAsia" w:hAnsiTheme="minorHAnsi"/>
          <w:noProof/>
          <w:sz w:val="22"/>
          <w:szCs w:val="22"/>
          <w:lang w:eastAsia="hu-HU"/>
        </w:rPr>
      </w:pPr>
      <w:hyperlink w:anchor="_Toc161753927" w:history="1">
        <w:r w:rsidR="008418FF" w:rsidRPr="007D44F4">
          <w:rPr>
            <w:rStyle w:val="Hiperhivatkozs"/>
            <w:noProof/>
          </w:rPr>
          <w:t>5.</w:t>
        </w:r>
        <w:r w:rsidR="008418FF">
          <w:rPr>
            <w:rFonts w:asciiTheme="minorHAnsi" w:eastAsiaTheme="minorEastAsia" w:hAnsiTheme="minorHAnsi"/>
            <w:noProof/>
            <w:sz w:val="22"/>
            <w:szCs w:val="22"/>
            <w:lang w:eastAsia="hu-HU"/>
          </w:rPr>
          <w:tab/>
        </w:r>
        <w:r w:rsidR="008418FF" w:rsidRPr="007D44F4">
          <w:rPr>
            <w:rStyle w:val="Hiperhivatkozs"/>
            <w:noProof/>
          </w:rPr>
          <w:t>táblázat:Nettó bevételtermelés viz</w:t>
        </w:r>
        <w:bookmarkStart w:id="0" w:name="_GoBack"/>
        <w:bookmarkEnd w:id="0"/>
        <w:r w:rsidR="008418FF" w:rsidRPr="007D44F4">
          <w:rPr>
            <w:rStyle w:val="Hiperhivatkozs"/>
            <w:noProof/>
          </w:rPr>
          <w:t>sgálata (Ft)</w:t>
        </w:r>
        <w:r w:rsidR="008418FF">
          <w:rPr>
            <w:noProof/>
            <w:webHidden/>
          </w:rPr>
          <w:tab/>
        </w:r>
        <w:r w:rsidR="008418FF">
          <w:rPr>
            <w:noProof/>
            <w:webHidden/>
          </w:rPr>
          <w:fldChar w:fldCharType="begin"/>
        </w:r>
        <w:r w:rsidR="008418FF">
          <w:rPr>
            <w:noProof/>
            <w:webHidden/>
          </w:rPr>
          <w:instrText xml:space="preserve"> PAGEREF _Toc161753927 \h </w:instrText>
        </w:r>
        <w:r w:rsidR="008418FF">
          <w:rPr>
            <w:noProof/>
            <w:webHidden/>
          </w:rPr>
        </w:r>
        <w:r w:rsidR="008418FF">
          <w:rPr>
            <w:noProof/>
            <w:webHidden/>
          </w:rPr>
          <w:fldChar w:fldCharType="separate"/>
        </w:r>
        <w:r>
          <w:rPr>
            <w:noProof/>
            <w:webHidden/>
          </w:rPr>
          <w:t>6</w:t>
        </w:r>
        <w:r w:rsidR="008418FF">
          <w:rPr>
            <w:noProof/>
            <w:webHidden/>
          </w:rPr>
          <w:fldChar w:fldCharType="end"/>
        </w:r>
      </w:hyperlink>
    </w:p>
    <w:p w:rsidR="008418FF" w:rsidRDefault="00A34F67">
      <w:pPr>
        <w:pStyle w:val="brajegyzk"/>
        <w:tabs>
          <w:tab w:val="right" w:leader="dot" w:pos="9062"/>
        </w:tabs>
        <w:rPr>
          <w:rFonts w:asciiTheme="minorHAnsi" w:eastAsiaTheme="minorEastAsia" w:hAnsiTheme="minorHAnsi"/>
          <w:noProof/>
          <w:sz w:val="22"/>
          <w:szCs w:val="22"/>
          <w:lang w:eastAsia="hu-HU"/>
        </w:rPr>
      </w:pPr>
      <w:hyperlink w:anchor="_Toc161753929" w:history="1">
        <w:r w:rsidR="008418FF" w:rsidRPr="007D44F4">
          <w:rPr>
            <w:rStyle w:val="Hiperhivatkozs"/>
            <w:noProof/>
          </w:rPr>
          <w:t>6. táblázat: A támogatás számítása nem nettó bevételt termelő projektek esetén (Ft / %)</w:t>
        </w:r>
        <w:r w:rsidR="008418FF">
          <w:rPr>
            <w:noProof/>
            <w:webHidden/>
          </w:rPr>
          <w:tab/>
        </w:r>
        <w:r w:rsidR="008418FF">
          <w:rPr>
            <w:noProof/>
            <w:webHidden/>
          </w:rPr>
          <w:fldChar w:fldCharType="begin"/>
        </w:r>
        <w:r w:rsidR="008418FF">
          <w:rPr>
            <w:noProof/>
            <w:webHidden/>
          </w:rPr>
          <w:instrText xml:space="preserve"> PAGEREF _Toc161753929 \h </w:instrText>
        </w:r>
        <w:r w:rsidR="008418FF">
          <w:rPr>
            <w:noProof/>
            <w:webHidden/>
          </w:rPr>
        </w:r>
        <w:r w:rsidR="008418FF">
          <w:rPr>
            <w:noProof/>
            <w:webHidden/>
          </w:rPr>
          <w:fldChar w:fldCharType="separate"/>
        </w:r>
        <w:r>
          <w:rPr>
            <w:noProof/>
            <w:webHidden/>
          </w:rPr>
          <w:t>7</w:t>
        </w:r>
        <w:r w:rsidR="008418FF">
          <w:rPr>
            <w:noProof/>
            <w:webHidden/>
          </w:rPr>
          <w:fldChar w:fldCharType="end"/>
        </w:r>
      </w:hyperlink>
    </w:p>
    <w:p w:rsidR="008418FF" w:rsidRDefault="00A34F67">
      <w:pPr>
        <w:pStyle w:val="brajegyzk"/>
        <w:tabs>
          <w:tab w:val="right" w:leader="dot" w:pos="9062"/>
        </w:tabs>
        <w:rPr>
          <w:rFonts w:asciiTheme="minorHAnsi" w:eastAsiaTheme="minorEastAsia" w:hAnsiTheme="minorHAnsi"/>
          <w:noProof/>
          <w:sz w:val="22"/>
          <w:szCs w:val="22"/>
          <w:lang w:eastAsia="hu-HU"/>
        </w:rPr>
      </w:pPr>
      <w:hyperlink w:anchor="_Toc161753930" w:history="1">
        <w:r w:rsidR="008418FF" w:rsidRPr="007D44F4">
          <w:rPr>
            <w:rStyle w:val="Hiperhivatkozs"/>
            <w:noProof/>
          </w:rPr>
          <w:t>7. táblázat: A támogatás számítása nettó bevételt termelő projektek esetén</w:t>
        </w:r>
        <w:r w:rsidR="008418FF">
          <w:rPr>
            <w:noProof/>
            <w:webHidden/>
          </w:rPr>
          <w:tab/>
        </w:r>
        <w:r w:rsidR="008418FF">
          <w:rPr>
            <w:noProof/>
            <w:webHidden/>
          </w:rPr>
          <w:fldChar w:fldCharType="begin"/>
        </w:r>
        <w:r w:rsidR="008418FF">
          <w:rPr>
            <w:noProof/>
            <w:webHidden/>
          </w:rPr>
          <w:instrText xml:space="preserve"> PAGEREF _Toc161753930 \h </w:instrText>
        </w:r>
        <w:r w:rsidR="008418FF">
          <w:rPr>
            <w:noProof/>
            <w:webHidden/>
          </w:rPr>
        </w:r>
        <w:r w:rsidR="008418FF">
          <w:rPr>
            <w:noProof/>
            <w:webHidden/>
          </w:rPr>
          <w:fldChar w:fldCharType="separate"/>
        </w:r>
        <w:r>
          <w:rPr>
            <w:noProof/>
            <w:webHidden/>
          </w:rPr>
          <w:t>7</w:t>
        </w:r>
        <w:r w:rsidR="008418FF">
          <w:rPr>
            <w:noProof/>
            <w:webHidden/>
          </w:rPr>
          <w:fldChar w:fldCharType="end"/>
        </w:r>
      </w:hyperlink>
    </w:p>
    <w:p w:rsidR="008418FF" w:rsidRDefault="00A34F67">
      <w:pPr>
        <w:pStyle w:val="brajegyzk"/>
        <w:tabs>
          <w:tab w:val="right" w:leader="dot" w:pos="9062"/>
        </w:tabs>
        <w:rPr>
          <w:rFonts w:asciiTheme="minorHAnsi" w:eastAsiaTheme="minorEastAsia" w:hAnsiTheme="minorHAnsi"/>
          <w:noProof/>
          <w:sz w:val="22"/>
          <w:szCs w:val="22"/>
          <w:lang w:eastAsia="hu-HU"/>
        </w:rPr>
      </w:pPr>
      <w:hyperlink w:anchor="_Toc161753931" w:history="1">
        <w:r w:rsidR="008418FF" w:rsidRPr="007D44F4">
          <w:rPr>
            <w:rStyle w:val="Hiperhivatkozs"/>
            <w:noProof/>
          </w:rPr>
          <w:t>8. táblázat: A projekt pénzügyi fenntarthatóságának vizsgálata (Ft)</w:t>
        </w:r>
        <w:r w:rsidR="008418FF">
          <w:rPr>
            <w:noProof/>
            <w:webHidden/>
          </w:rPr>
          <w:tab/>
        </w:r>
        <w:r w:rsidR="008418FF">
          <w:rPr>
            <w:noProof/>
            <w:webHidden/>
          </w:rPr>
          <w:fldChar w:fldCharType="begin"/>
        </w:r>
        <w:r w:rsidR="008418FF">
          <w:rPr>
            <w:noProof/>
            <w:webHidden/>
          </w:rPr>
          <w:instrText xml:space="preserve"> PAGEREF _Toc161753931 \h </w:instrText>
        </w:r>
        <w:r w:rsidR="008418FF">
          <w:rPr>
            <w:noProof/>
            <w:webHidden/>
          </w:rPr>
        </w:r>
        <w:r w:rsidR="008418FF">
          <w:rPr>
            <w:noProof/>
            <w:webHidden/>
          </w:rPr>
          <w:fldChar w:fldCharType="separate"/>
        </w:r>
        <w:r>
          <w:rPr>
            <w:noProof/>
            <w:webHidden/>
          </w:rPr>
          <w:t>8</w:t>
        </w:r>
        <w:r w:rsidR="008418FF">
          <w:rPr>
            <w:noProof/>
            <w:webHidden/>
          </w:rPr>
          <w:fldChar w:fldCharType="end"/>
        </w:r>
      </w:hyperlink>
    </w:p>
    <w:p w:rsidR="00BF21CE" w:rsidRDefault="00EA6A9B" w:rsidP="00BF21CE">
      <w:pPr>
        <w:pStyle w:val="Cmsor1"/>
      </w:pPr>
      <w:r w:rsidRPr="00BE20AD">
        <w:rPr>
          <w:lang w:eastAsia="hu-HU"/>
        </w:rPr>
        <w:fldChar w:fldCharType="end"/>
      </w:r>
      <w:bookmarkStart w:id="1" w:name="_Toc161747864"/>
      <w:r w:rsidR="00C16CAF">
        <w:t>A projekt rövid bemutatása</w:t>
      </w:r>
      <w:bookmarkEnd w:id="1"/>
    </w:p>
    <w:p w:rsidR="00C16CAF" w:rsidRDefault="00C16CAF" w:rsidP="00C16CAF">
      <w:pPr>
        <w:pStyle w:val="Cmsor2"/>
      </w:pPr>
      <w:bookmarkStart w:id="2" w:name="_Toc161747865"/>
      <w:r>
        <w:t>A beruházás műszaki tartalma</w:t>
      </w:r>
      <w:bookmarkEnd w:id="2"/>
    </w:p>
    <w:p w:rsidR="00C16CAF" w:rsidRPr="00C16CAF" w:rsidRDefault="00C16CAF" w:rsidP="00C16CAF">
      <w:pPr>
        <w:rPr>
          <w:i/>
        </w:rPr>
      </w:pPr>
      <w:r w:rsidRPr="00C16CAF">
        <w:rPr>
          <w:i/>
        </w:rPr>
        <w:t xml:space="preserve">Kérjük röviden írja le a projekt műszaki tartalmát. A leírásban adja meg </w:t>
      </w:r>
    </w:p>
    <w:p w:rsidR="00C16CAF" w:rsidRPr="00C16CAF" w:rsidRDefault="00C16CAF" w:rsidP="00C16CAF">
      <w:pPr>
        <w:pStyle w:val="Listaszerbekezds"/>
        <w:numPr>
          <w:ilvl w:val="0"/>
          <w:numId w:val="35"/>
        </w:numPr>
        <w:rPr>
          <w:i/>
        </w:rPr>
      </w:pPr>
      <w:r w:rsidRPr="00C16CAF">
        <w:rPr>
          <w:i/>
        </w:rPr>
        <w:t xml:space="preserve">a megépítendő szolgálati lakások számát, nagyságát, </w:t>
      </w:r>
    </w:p>
    <w:p w:rsidR="00C16CAF" w:rsidRPr="00C16CAF" w:rsidRDefault="00C16CAF" w:rsidP="00C16CAF">
      <w:pPr>
        <w:pStyle w:val="Listaszerbekezds"/>
        <w:numPr>
          <w:ilvl w:val="0"/>
          <w:numId w:val="35"/>
        </w:numPr>
        <w:rPr>
          <w:i/>
        </w:rPr>
      </w:pPr>
      <w:r w:rsidRPr="00C16CAF">
        <w:rPr>
          <w:i/>
        </w:rPr>
        <w:t>a környezetrendezés és az épülethez kapcsolódó egyéb létesítmények keretében megépülő projektelemeket,</w:t>
      </w:r>
    </w:p>
    <w:p w:rsidR="00C16CAF" w:rsidRPr="00C16CAF" w:rsidRDefault="00C16CAF" w:rsidP="00C16CAF">
      <w:pPr>
        <w:pStyle w:val="Listaszerbekezds"/>
        <w:numPr>
          <w:ilvl w:val="0"/>
          <w:numId w:val="35"/>
        </w:numPr>
        <w:rPr>
          <w:i/>
        </w:rPr>
      </w:pPr>
      <w:r w:rsidRPr="00C16CAF">
        <w:rPr>
          <w:i/>
        </w:rPr>
        <w:t>beépítendő eszközök körét,</w:t>
      </w:r>
    </w:p>
    <w:p w:rsidR="00C16CAF" w:rsidRPr="00C16CAF" w:rsidRDefault="00C16CAF" w:rsidP="00C16CAF">
      <w:pPr>
        <w:pStyle w:val="Listaszerbekezds"/>
        <w:numPr>
          <w:ilvl w:val="0"/>
          <w:numId w:val="35"/>
        </w:numPr>
        <w:rPr>
          <w:i/>
        </w:rPr>
      </w:pPr>
      <w:r w:rsidRPr="00C16CAF">
        <w:rPr>
          <w:i/>
        </w:rPr>
        <w:t>egyéb beruházási elemeket.</w:t>
      </w:r>
    </w:p>
    <w:p w:rsidR="00C16CAF" w:rsidRDefault="00C16CAF" w:rsidP="00C16CAF"/>
    <w:p w:rsidR="00C16CAF" w:rsidRDefault="00C16CAF" w:rsidP="00C16CAF">
      <w:pPr>
        <w:pStyle w:val="Cmsor2"/>
      </w:pPr>
      <w:bookmarkStart w:id="3" w:name="_Toc161747866"/>
      <w:r>
        <w:t>A létrehozott beruházás üzemeltetése / Intézményi kérdések</w:t>
      </w:r>
      <w:bookmarkEnd w:id="3"/>
    </w:p>
    <w:p w:rsidR="00C16CAF" w:rsidRPr="00C16CAF" w:rsidRDefault="00C16CAF" w:rsidP="00C16CAF">
      <w:pPr>
        <w:rPr>
          <w:rFonts w:cs="Arial"/>
          <w:i/>
        </w:rPr>
      </w:pPr>
      <w:r w:rsidRPr="00C16CAF">
        <w:rPr>
          <w:rFonts w:cs="Arial"/>
          <w:i/>
        </w:rPr>
        <w:t>A pénzügyi elemzés keretében be kell mutatni a</w:t>
      </w:r>
      <w:r w:rsidR="00742C0A">
        <w:rPr>
          <w:rFonts w:cs="Arial"/>
          <w:i/>
        </w:rPr>
        <w:t xml:space="preserve"> létrehozott beruházás üzemeltetőjét.</w:t>
      </w:r>
    </w:p>
    <w:p w:rsidR="00C16CAF" w:rsidRPr="00C16CAF" w:rsidRDefault="00C16CAF" w:rsidP="00742C0A">
      <w:r w:rsidRPr="00742C0A">
        <w:rPr>
          <w:i/>
        </w:rPr>
        <w:t xml:space="preserve">A </w:t>
      </w:r>
      <w:r w:rsidR="00742C0A">
        <w:rPr>
          <w:i/>
        </w:rPr>
        <w:t>beruházás</w:t>
      </w:r>
      <w:r w:rsidRPr="00742C0A">
        <w:rPr>
          <w:i/>
        </w:rPr>
        <w:t xml:space="preserve"> </w:t>
      </w:r>
      <w:r w:rsidR="00742C0A">
        <w:rPr>
          <w:i/>
        </w:rPr>
        <w:t>üzemeltetőj</w:t>
      </w:r>
      <w:r w:rsidRPr="00742C0A">
        <w:rPr>
          <w:i/>
        </w:rPr>
        <w:t>e és fenntartója lehet maga a kedvezményezett vagy az általa megbízott szervezet. Az utóbbi esetben a kedvezményezett (mint tulajdonos és mint a szolgáltatások ellátásáért felelős fél) szerződést köt a</w:t>
      </w:r>
      <w:r w:rsidR="00742C0A">
        <w:rPr>
          <w:i/>
        </w:rPr>
        <w:t>z</w:t>
      </w:r>
      <w:r w:rsidRPr="00742C0A">
        <w:rPr>
          <w:i/>
        </w:rPr>
        <w:t xml:space="preserve"> </w:t>
      </w:r>
      <w:r w:rsidR="00742C0A">
        <w:rPr>
          <w:i/>
        </w:rPr>
        <w:t>üzemeltető</w:t>
      </w:r>
      <w:r w:rsidRPr="00742C0A">
        <w:rPr>
          <w:i/>
        </w:rPr>
        <w:t>-fenntartó szervezettel a szolgáltatás ellátására (például a tulajdonos önkormányzat üzemeltetési szerződést köt az önkormányzati ingatlanvagyont üzemeltető céggel).</w:t>
      </w:r>
    </w:p>
    <w:p w:rsidR="00C154C5" w:rsidRDefault="00C154C5" w:rsidP="00BF21CE">
      <w:r w:rsidRPr="00BE20AD">
        <w:t xml:space="preserve"> </w:t>
      </w:r>
    </w:p>
    <w:p w:rsidR="00BF21CE" w:rsidRDefault="00BF21CE" w:rsidP="00BF21CE">
      <w:pPr>
        <w:pStyle w:val="Cmsor1"/>
      </w:pPr>
      <w:bookmarkStart w:id="4" w:name="_Toc161747867"/>
      <w:r w:rsidRPr="00BE20AD">
        <w:t>Pénzügyi elemzés</w:t>
      </w:r>
      <w:bookmarkEnd w:id="4"/>
      <w:r w:rsidRPr="00BE20AD">
        <w:t xml:space="preserve"> </w:t>
      </w:r>
    </w:p>
    <w:p w:rsidR="00BF21CE" w:rsidRPr="00BF21CE" w:rsidRDefault="00BF21CE" w:rsidP="00BF21CE"/>
    <w:p w:rsidR="005C0060" w:rsidRPr="008671DE" w:rsidRDefault="005C0060" w:rsidP="005C0060">
      <w:pPr>
        <w:rPr>
          <w:i/>
        </w:rPr>
      </w:pPr>
      <w:r w:rsidRPr="008671DE">
        <w:rPr>
          <w:i/>
        </w:rPr>
        <w:t xml:space="preserve">A pénzügyi elemzésben a </w:t>
      </w:r>
      <w:r w:rsidRPr="00AB3333">
        <w:rPr>
          <w:i/>
        </w:rPr>
        <w:t>költségeket kérjük</w:t>
      </w:r>
      <w:r w:rsidR="00473F97" w:rsidRPr="00AB3333">
        <w:rPr>
          <w:i/>
        </w:rPr>
        <w:t xml:space="preserve"> </w:t>
      </w:r>
      <w:r w:rsidRPr="00AB3333">
        <w:rPr>
          <w:i/>
        </w:rPr>
        <w:t>Ft-ban</w:t>
      </w:r>
      <w:r w:rsidRPr="008671DE">
        <w:rPr>
          <w:i/>
        </w:rPr>
        <w:t xml:space="preserve"> megadni.</w:t>
      </w:r>
    </w:p>
    <w:p w:rsidR="00CF5BBF" w:rsidRDefault="00CF5BBF" w:rsidP="005C0060">
      <w:pPr>
        <w:rPr>
          <w:b/>
          <w:i/>
        </w:rPr>
      </w:pPr>
      <w:bookmarkStart w:id="5" w:name="_Hlk161820403"/>
      <w:r w:rsidRPr="008671DE">
        <w:rPr>
          <w:b/>
          <w:i/>
        </w:rPr>
        <w:t xml:space="preserve">A pénzügyi elemzés </w:t>
      </w:r>
      <w:r w:rsidR="008671DE" w:rsidRPr="008671DE">
        <w:rPr>
          <w:b/>
          <w:i/>
        </w:rPr>
        <w:t>táblázatait</w:t>
      </w:r>
      <w:r w:rsidRPr="008671DE">
        <w:rPr>
          <w:b/>
          <w:i/>
        </w:rPr>
        <w:t xml:space="preserve"> </w:t>
      </w:r>
      <w:r w:rsidR="008671DE" w:rsidRPr="008671DE">
        <w:rPr>
          <w:b/>
          <w:i/>
        </w:rPr>
        <w:t xml:space="preserve">a </w:t>
      </w:r>
      <w:r w:rsidR="00A34F67">
        <w:rPr>
          <w:b/>
          <w:i/>
        </w:rPr>
        <w:t xml:space="preserve">pályázati kiírás </w:t>
      </w:r>
      <w:r w:rsidR="008671DE" w:rsidRPr="008671DE">
        <w:rPr>
          <w:b/>
          <w:i/>
        </w:rPr>
        <w:t>mellék</w:t>
      </w:r>
      <w:r w:rsidR="00A34F67">
        <w:rPr>
          <w:b/>
          <w:i/>
        </w:rPr>
        <w:t>le</w:t>
      </w:r>
      <w:r w:rsidR="008671DE" w:rsidRPr="008671DE">
        <w:rPr>
          <w:b/>
          <w:i/>
        </w:rPr>
        <w:t>t</w:t>
      </w:r>
      <w:r w:rsidR="00A34F67">
        <w:rPr>
          <w:b/>
          <w:i/>
        </w:rPr>
        <w:t>ét képező „17. mell</w:t>
      </w:r>
      <w:r w:rsidR="008671DE" w:rsidRPr="008671DE">
        <w:rPr>
          <w:b/>
          <w:i/>
        </w:rPr>
        <w:t xml:space="preserve"> </w:t>
      </w:r>
      <w:r w:rsidR="00A34F67">
        <w:rPr>
          <w:b/>
          <w:i/>
        </w:rPr>
        <w:t>P</w:t>
      </w:r>
      <w:r w:rsidR="008671DE" w:rsidRPr="008671DE">
        <w:rPr>
          <w:b/>
          <w:i/>
        </w:rPr>
        <w:t xml:space="preserve">énzügyi </w:t>
      </w:r>
      <w:r w:rsidR="00A34F67">
        <w:rPr>
          <w:b/>
          <w:i/>
        </w:rPr>
        <w:t>elemzés táblázatok</w:t>
      </w:r>
      <w:r w:rsidR="008671DE" w:rsidRPr="008671DE">
        <w:rPr>
          <w:b/>
          <w:i/>
        </w:rPr>
        <w:t>.xls</w:t>
      </w:r>
      <w:r w:rsidR="00A34F67">
        <w:rPr>
          <w:b/>
          <w:i/>
        </w:rPr>
        <w:t>”</w:t>
      </w:r>
      <w:r w:rsidR="008671DE" w:rsidRPr="008671DE">
        <w:rPr>
          <w:b/>
          <w:i/>
        </w:rPr>
        <w:t xml:space="preserve"> </w:t>
      </w:r>
      <w:proofErr w:type="spellStart"/>
      <w:r w:rsidR="008671DE" w:rsidRPr="008671DE">
        <w:rPr>
          <w:b/>
          <w:i/>
        </w:rPr>
        <w:t>fileban</w:t>
      </w:r>
      <w:proofErr w:type="spellEnd"/>
      <w:r w:rsidR="008671DE" w:rsidRPr="008671DE">
        <w:rPr>
          <w:b/>
          <w:i/>
        </w:rPr>
        <w:t xml:space="preserve"> kell elkészíteni és ezt követően bemásolni a pénzügyi terv dokumentumba. A pályázat benyújtása során a pénzügyi </w:t>
      </w:r>
      <w:r w:rsidR="00A34F67">
        <w:rPr>
          <w:b/>
          <w:i/>
        </w:rPr>
        <w:t>elemzés</w:t>
      </w:r>
      <w:r w:rsidR="008671DE" w:rsidRPr="008671DE">
        <w:rPr>
          <w:b/>
          <w:i/>
        </w:rPr>
        <w:t xml:space="preserve"> </w:t>
      </w:r>
      <w:r w:rsidR="00A34F67">
        <w:rPr>
          <w:b/>
          <w:i/>
        </w:rPr>
        <w:t>mellett</w:t>
      </w:r>
      <w:r w:rsidR="008671DE" w:rsidRPr="008671DE">
        <w:rPr>
          <w:b/>
          <w:i/>
        </w:rPr>
        <w:t xml:space="preserve"> a kitöltött</w:t>
      </w:r>
      <w:r w:rsidR="00A34F67">
        <w:rPr>
          <w:b/>
          <w:i/>
        </w:rPr>
        <w:t xml:space="preserve"> </w:t>
      </w:r>
      <w:r w:rsidR="00A34F67">
        <w:rPr>
          <w:b/>
          <w:i/>
        </w:rPr>
        <w:t>„17. mell</w:t>
      </w:r>
      <w:r w:rsidR="008671DE" w:rsidRPr="008671DE">
        <w:rPr>
          <w:b/>
          <w:i/>
        </w:rPr>
        <w:t xml:space="preserve"> pénzügyi </w:t>
      </w:r>
      <w:r w:rsidR="00A34F67">
        <w:rPr>
          <w:b/>
          <w:i/>
        </w:rPr>
        <w:t>elemzés táblázatok</w:t>
      </w:r>
      <w:r w:rsidR="008671DE" w:rsidRPr="008671DE">
        <w:rPr>
          <w:b/>
          <w:i/>
        </w:rPr>
        <w:t>.xls</w:t>
      </w:r>
      <w:r w:rsidR="00A34F67">
        <w:rPr>
          <w:b/>
          <w:i/>
        </w:rPr>
        <w:t>”</w:t>
      </w:r>
      <w:r w:rsidR="008671DE" w:rsidRPr="008671DE">
        <w:rPr>
          <w:b/>
          <w:i/>
        </w:rPr>
        <w:t xml:space="preserve"> </w:t>
      </w:r>
      <w:proofErr w:type="spellStart"/>
      <w:r w:rsidR="008671DE" w:rsidRPr="008671DE">
        <w:rPr>
          <w:b/>
          <w:i/>
        </w:rPr>
        <w:t>filet</w:t>
      </w:r>
      <w:proofErr w:type="spellEnd"/>
      <w:r w:rsidR="008671DE" w:rsidRPr="008671DE">
        <w:rPr>
          <w:b/>
          <w:i/>
        </w:rPr>
        <w:t xml:space="preserve"> is csatolni szükséges.</w:t>
      </w:r>
      <w:bookmarkEnd w:id="5"/>
    </w:p>
    <w:p w:rsidR="00A34F67" w:rsidRPr="008671DE" w:rsidRDefault="00A34F67" w:rsidP="005C0060">
      <w:pPr>
        <w:rPr>
          <w:b/>
          <w:i/>
        </w:rPr>
      </w:pPr>
    </w:p>
    <w:p w:rsidR="005F498F" w:rsidRPr="00BE20AD" w:rsidRDefault="005B0500" w:rsidP="00456086">
      <w:pPr>
        <w:pStyle w:val="Cmsor2"/>
      </w:pPr>
      <w:bookmarkStart w:id="6" w:name="_Toc436913751"/>
      <w:bookmarkStart w:id="7" w:name="_Toc422998275"/>
      <w:bookmarkStart w:id="8" w:name="_Toc428775278"/>
      <w:bookmarkStart w:id="9" w:name="_Toc161747868"/>
      <w:bookmarkEnd w:id="6"/>
      <w:r w:rsidRPr="00BE20AD">
        <w:t>Pénzügyi p</w:t>
      </w:r>
      <w:r w:rsidR="005F498F" w:rsidRPr="00BE20AD">
        <w:t xml:space="preserve">énzáramok </w:t>
      </w:r>
      <w:bookmarkEnd w:id="7"/>
      <w:bookmarkEnd w:id="8"/>
      <w:r w:rsidR="006064C4">
        <w:t>becslés</w:t>
      </w:r>
      <w:r w:rsidR="00767457" w:rsidRPr="00BE20AD">
        <w:t>e</w:t>
      </w:r>
      <w:bookmarkEnd w:id="9"/>
    </w:p>
    <w:p w:rsidR="005F498F" w:rsidRPr="00BE20AD" w:rsidRDefault="005F498F" w:rsidP="00D0126E">
      <w:pPr>
        <w:pStyle w:val="Cmsor3"/>
      </w:pPr>
      <w:bookmarkStart w:id="10" w:name="_Toc422998276"/>
      <w:bookmarkStart w:id="11" w:name="_Toc428775279"/>
      <w:bookmarkStart w:id="12" w:name="_Toc161747869"/>
      <w:r w:rsidRPr="00BE20AD">
        <w:t>Beruházási költségek</w:t>
      </w:r>
      <w:bookmarkEnd w:id="10"/>
      <w:bookmarkEnd w:id="11"/>
      <w:bookmarkEnd w:id="12"/>
    </w:p>
    <w:p w:rsidR="00742C0A" w:rsidRPr="00742C0A" w:rsidRDefault="00742C0A" w:rsidP="00742C0A">
      <w:pPr>
        <w:rPr>
          <w:rFonts w:cs="Arial"/>
          <w:i/>
        </w:rPr>
      </w:pPr>
      <w:r w:rsidRPr="00742C0A">
        <w:rPr>
          <w:rFonts w:cs="Arial"/>
          <w:i/>
        </w:rPr>
        <w:t xml:space="preserve">Az elszámolható és nem elszámolható költségeket részletesen a pályázati kiírás tartalmazza. A pénzügyi elemzés esetén figyelembe kell venni a pályázati kiírás keretében elszámolható és nem elszámolható költségeket is. </w:t>
      </w:r>
    </w:p>
    <w:p w:rsidR="00742C0A" w:rsidRPr="00742C0A" w:rsidRDefault="00742C0A" w:rsidP="00742C0A">
      <w:pPr>
        <w:rPr>
          <w:rFonts w:cs="Arial"/>
        </w:rPr>
      </w:pPr>
      <w:r w:rsidRPr="00742C0A">
        <w:rPr>
          <w:rFonts w:cs="Arial"/>
          <w:i/>
        </w:rPr>
        <w:t>Az elszámolható költségeknek meg kell egyezniük a pályázati kiírás 3. számú mellékleteként csatolt, a beruházás elszámolható költségeit tartalmazó táblázatban feltüntetett költségekkel.</w:t>
      </w:r>
    </w:p>
    <w:p w:rsidR="00742C0A" w:rsidRPr="00742C0A" w:rsidRDefault="00742C0A" w:rsidP="00742C0A">
      <w:pPr>
        <w:pStyle w:val="Tblzat"/>
        <w:rPr>
          <w:i w:val="0"/>
        </w:rPr>
      </w:pPr>
      <w:bookmarkStart w:id="13" w:name="_Toc159925826"/>
      <w:bookmarkStart w:id="14" w:name="_Toc161753922"/>
      <w:r w:rsidRPr="00742C0A">
        <w:rPr>
          <w:i w:val="0"/>
        </w:rPr>
        <w:t>1. táblázat: A beruházási költségek felbontása elszámolhatóság és időbeli felmerülés szerint (Ft)</w:t>
      </w:r>
      <w:bookmarkEnd w:id="13"/>
      <w:bookmarkEnd w:id="14"/>
    </w:p>
    <w:tbl>
      <w:tblPr>
        <w:tblW w:w="9209" w:type="dxa"/>
        <w:tblCellMar>
          <w:left w:w="70" w:type="dxa"/>
          <w:right w:w="70" w:type="dxa"/>
        </w:tblCellMar>
        <w:tblLook w:val="04A0" w:firstRow="1" w:lastRow="0" w:firstColumn="1" w:lastColumn="0" w:noHBand="0" w:noVBand="1"/>
      </w:tblPr>
      <w:tblGrid>
        <w:gridCol w:w="4440"/>
        <w:gridCol w:w="1159"/>
        <w:gridCol w:w="1159"/>
        <w:gridCol w:w="1159"/>
        <w:gridCol w:w="1292"/>
      </w:tblGrid>
      <w:tr w:rsidR="00742C0A" w:rsidRPr="00E33C1F" w:rsidTr="00AB3333">
        <w:trPr>
          <w:trHeight w:val="288"/>
          <w:tblHeader/>
        </w:trPr>
        <w:tc>
          <w:tcPr>
            <w:tcW w:w="44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2C0A" w:rsidRPr="00E33C1F" w:rsidRDefault="00742C0A" w:rsidP="004B0D65">
            <w:pPr>
              <w:keepNext/>
              <w:spacing w:after="0"/>
              <w:jc w:val="center"/>
              <w:rPr>
                <w:rFonts w:ascii="Times New Roman" w:eastAsia="Times New Roman" w:hAnsi="Times New Roman" w:cs="Times New Roman"/>
                <w:b/>
                <w:bCs/>
                <w:color w:val="000000"/>
                <w:sz w:val="22"/>
                <w:lang w:eastAsia="hu-HU"/>
              </w:rPr>
            </w:pPr>
            <w:r w:rsidRPr="00E33C1F">
              <w:rPr>
                <w:rFonts w:ascii="Times New Roman" w:eastAsia="Times New Roman" w:hAnsi="Times New Roman" w:cs="Times New Roman"/>
                <w:b/>
                <w:bCs/>
                <w:color w:val="000000"/>
                <w:sz w:val="22"/>
                <w:lang w:eastAsia="hu-HU"/>
              </w:rPr>
              <w:t>Költség megnevezése</w:t>
            </w:r>
          </w:p>
        </w:tc>
        <w:tc>
          <w:tcPr>
            <w:tcW w:w="4769" w:type="dxa"/>
            <w:gridSpan w:val="4"/>
            <w:tcBorders>
              <w:top w:val="single" w:sz="4" w:space="0" w:color="auto"/>
              <w:left w:val="nil"/>
              <w:bottom w:val="single" w:sz="4" w:space="0" w:color="auto"/>
              <w:right w:val="single" w:sz="4" w:space="0" w:color="000000"/>
            </w:tcBorders>
            <w:shd w:val="clear" w:color="auto" w:fill="auto"/>
            <w:noWrap/>
            <w:vAlign w:val="center"/>
            <w:hideMark/>
          </w:tcPr>
          <w:p w:rsidR="00742C0A" w:rsidRPr="00E33C1F" w:rsidRDefault="00742C0A" w:rsidP="004B0D65">
            <w:pPr>
              <w:spacing w:after="0"/>
              <w:jc w:val="center"/>
              <w:rPr>
                <w:rFonts w:ascii="Times New Roman" w:eastAsia="Times New Roman" w:hAnsi="Times New Roman" w:cs="Times New Roman"/>
                <w:b/>
                <w:bCs/>
                <w:color w:val="000000"/>
                <w:sz w:val="22"/>
                <w:lang w:eastAsia="hu-HU"/>
              </w:rPr>
            </w:pPr>
            <w:r w:rsidRPr="00E33C1F">
              <w:rPr>
                <w:rFonts w:ascii="Times New Roman" w:eastAsia="Times New Roman" w:hAnsi="Times New Roman" w:cs="Times New Roman"/>
                <w:b/>
                <w:bCs/>
                <w:color w:val="000000"/>
                <w:sz w:val="22"/>
                <w:lang w:eastAsia="hu-HU"/>
              </w:rPr>
              <w:t>költség</w:t>
            </w:r>
          </w:p>
        </w:tc>
      </w:tr>
      <w:tr w:rsidR="00742C0A" w:rsidRPr="00E33C1F" w:rsidTr="004B0D65">
        <w:trPr>
          <w:trHeight w:val="288"/>
        </w:trPr>
        <w:tc>
          <w:tcPr>
            <w:tcW w:w="4440" w:type="dxa"/>
            <w:vMerge/>
            <w:tcBorders>
              <w:top w:val="single" w:sz="4" w:space="0" w:color="auto"/>
              <w:left w:val="single" w:sz="4" w:space="0" w:color="auto"/>
              <w:bottom w:val="single" w:sz="4" w:space="0" w:color="auto"/>
              <w:right w:val="single" w:sz="4" w:space="0" w:color="auto"/>
            </w:tcBorders>
            <w:vAlign w:val="center"/>
            <w:hideMark/>
          </w:tcPr>
          <w:p w:rsidR="00742C0A" w:rsidRPr="00E33C1F" w:rsidRDefault="00742C0A" w:rsidP="004B0D65">
            <w:pPr>
              <w:keepNext/>
              <w:spacing w:after="0"/>
              <w:jc w:val="left"/>
              <w:rPr>
                <w:rFonts w:ascii="Times New Roman" w:eastAsia="Times New Roman" w:hAnsi="Times New Roman" w:cs="Times New Roman"/>
                <w:b/>
                <w:bCs/>
                <w:color w:val="000000"/>
                <w:sz w:val="22"/>
                <w:lang w:eastAsia="hu-HU"/>
              </w:rPr>
            </w:pPr>
          </w:p>
        </w:tc>
        <w:tc>
          <w:tcPr>
            <w:tcW w:w="1159" w:type="dxa"/>
            <w:tcBorders>
              <w:top w:val="nil"/>
              <w:left w:val="nil"/>
              <w:bottom w:val="single" w:sz="4" w:space="0" w:color="auto"/>
              <w:right w:val="single" w:sz="4" w:space="0" w:color="auto"/>
            </w:tcBorders>
            <w:shd w:val="clear" w:color="auto" w:fill="auto"/>
            <w:noWrap/>
            <w:vAlign w:val="center"/>
            <w:hideMark/>
          </w:tcPr>
          <w:p w:rsidR="00742C0A" w:rsidRPr="00E33C1F" w:rsidRDefault="00742C0A" w:rsidP="004B0D65">
            <w:pPr>
              <w:spacing w:after="0"/>
              <w:jc w:val="center"/>
              <w:rPr>
                <w:rFonts w:ascii="Times New Roman" w:eastAsia="Times New Roman" w:hAnsi="Times New Roman" w:cs="Times New Roman"/>
                <w:b/>
                <w:bCs/>
                <w:color w:val="000000"/>
                <w:sz w:val="22"/>
                <w:lang w:eastAsia="hu-HU"/>
              </w:rPr>
            </w:pPr>
            <w:r w:rsidRPr="00E33C1F">
              <w:rPr>
                <w:rFonts w:ascii="Times New Roman" w:eastAsia="Times New Roman" w:hAnsi="Times New Roman" w:cs="Times New Roman"/>
                <w:b/>
                <w:bCs/>
                <w:color w:val="000000"/>
                <w:sz w:val="22"/>
                <w:lang w:eastAsia="hu-HU"/>
              </w:rPr>
              <w:t>2024</w:t>
            </w:r>
          </w:p>
        </w:tc>
        <w:tc>
          <w:tcPr>
            <w:tcW w:w="1159" w:type="dxa"/>
            <w:tcBorders>
              <w:top w:val="nil"/>
              <w:left w:val="nil"/>
              <w:bottom w:val="single" w:sz="4" w:space="0" w:color="auto"/>
              <w:right w:val="single" w:sz="4" w:space="0" w:color="auto"/>
            </w:tcBorders>
            <w:shd w:val="clear" w:color="auto" w:fill="auto"/>
            <w:noWrap/>
            <w:vAlign w:val="center"/>
            <w:hideMark/>
          </w:tcPr>
          <w:p w:rsidR="00742C0A" w:rsidRPr="00E33C1F" w:rsidRDefault="00742C0A" w:rsidP="004B0D65">
            <w:pPr>
              <w:spacing w:after="0"/>
              <w:jc w:val="center"/>
              <w:rPr>
                <w:rFonts w:ascii="Times New Roman" w:eastAsia="Times New Roman" w:hAnsi="Times New Roman" w:cs="Times New Roman"/>
                <w:b/>
                <w:bCs/>
                <w:color w:val="000000"/>
                <w:sz w:val="22"/>
                <w:lang w:eastAsia="hu-HU"/>
              </w:rPr>
            </w:pPr>
            <w:r w:rsidRPr="00E33C1F">
              <w:rPr>
                <w:rFonts w:ascii="Times New Roman" w:eastAsia="Times New Roman" w:hAnsi="Times New Roman" w:cs="Times New Roman"/>
                <w:b/>
                <w:bCs/>
                <w:color w:val="000000"/>
                <w:sz w:val="22"/>
                <w:lang w:eastAsia="hu-HU"/>
              </w:rPr>
              <w:t>2025</w:t>
            </w:r>
          </w:p>
        </w:tc>
        <w:tc>
          <w:tcPr>
            <w:tcW w:w="1159" w:type="dxa"/>
            <w:tcBorders>
              <w:top w:val="nil"/>
              <w:left w:val="nil"/>
              <w:bottom w:val="single" w:sz="4" w:space="0" w:color="auto"/>
              <w:right w:val="single" w:sz="4" w:space="0" w:color="auto"/>
            </w:tcBorders>
            <w:shd w:val="clear" w:color="auto" w:fill="auto"/>
            <w:noWrap/>
            <w:vAlign w:val="center"/>
            <w:hideMark/>
          </w:tcPr>
          <w:p w:rsidR="00742C0A" w:rsidRPr="00E33C1F" w:rsidRDefault="00742C0A" w:rsidP="004B0D65">
            <w:pPr>
              <w:spacing w:after="0"/>
              <w:jc w:val="center"/>
              <w:rPr>
                <w:rFonts w:ascii="Times New Roman" w:eastAsia="Times New Roman" w:hAnsi="Times New Roman" w:cs="Times New Roman"/>
                <w:b/>
                <w:bCs/>
                <w:color w:val="000000"/>
                <w:sz w:val="22"/>
                <w:lang w:eastAsia="hu-HU"/>
              </w:rPr>
            </w:pPr>
            <w:r w:rsidRPr="00E33C1F">
              <w:rPr>
                <w:rFonts w:ascii="Times New Roman" w:eastAsia="Times New Roman" w:hAnsi="Times New Roman" w:cs="Times New Roman"/>
                <w:b/>
                <w:bCs/>
                <w:color w:val="000000"/>
                <w:sz w:val="22"/>
                <w:lang w:eastAsia="hu-HU"/>
              </w:rPr>
              <w:t>2026</w:t>
            </w:r>
          </w:p>
        </w:tc>
        <w:tc>
          <w:tcPr>
            <w:tcW w:w="1292" w:type="dxa"/>
            <w:tcBorders>
              <w:top w:val="nil"/>
              <w:left w:val="nil"/>
              <w:bottom w:val="single" w:sz="4" w:space="0" w:color="auto"/>
              <w:right w:val="single" w:sz="4" w:space="0" w:color="auto"/>
            </w:tcBorders>
            <w:shd w:val="clear" w:color="auto" w:fill="auto"/>
            <w:noWrap/>
            <w:vAlign w:val="center"/>
            <w:hideMark/>
          </w:tcPr>
          <w:p w:rsidR="00742C0A" w:rsidRPr="00E33C1F" w:rsidRDefault="00742C0A" w:rsidP="004B0D65">
            <w:pPr>
              <w:spacing w:after="0"/>
              <w:jc w:val="center"/>
              <w:rPr>
                <w:rFonts w:ascii="Times New Roman" w:eastAsia="Times New Roman" w:hAnsi="Times New Roman" w:cs="Times New Roman"/>
                <w:b/>
                <w:bCs/>
                <w:color w:val="000000"/>
                <w:sz w:val="22"/>
                <w:lang w:eastAsia="hu-HU"/>
              </w:rPr>
            </w:pPr>
            <w:r w:rsidRPr="00E33C1F">
              <w:rPr>
                <w:rFonts w:ascii="Times New Roman" w:eastAsia="Times New Roman" w:hAnsi="Times New Roman" w:cs="Times New Roman"/>
                <w:b/>
                <w:bCs/>
                <w:color w:val="000000"/>
                <w:sz w:val="22"/>
                <w:lang w:eastAsia="hu-HU"/>
              </w:rPr>
              <w:t>összesen</w:t>
            </w:r>
          </w:p>
        </w:tc>
      </w:tr>
      <w:tr w:rsidR="00742C0A" w:rsidRPr="00E33C1F" w:rsidTr="004B0D65">
        <w:trPr>
          <w:trHeight w:val="325"/>
        </w:trPr>
        <w:tc>
          <w:tcPr>
            <w:tcW w:w="4440" w:type="dxa"/>
            <w:tcBorders>
              <w:top w:val="nil"/>
              <w:left w:val="single" w:sz="4" w:space="0" w:color="auto"/>
              <w:bottom w:val="single" w:sz="4" w:space="0" w:color="auto"/>
              <w:right w:val="single" w:sz="4" w:space="0" w:color="auto"/>
            </w:tcBorders>
            <w:shd w:val="clear" w:color="auto" w:fill="auto"/>
            <w:vAlign w:val="bottom"/>
          </w:tcPr>
          <w:p w:rsidR="00742C0A" w:rsidRPr="00E33C1F" w:rsidRDefault="00742C0A" w:rsidP="004B0D65">
            <w:pPr>
              <w:keepNext/>
              <w:spacing w:after="0"/>
              <w:jc w:val="left"/>
              <w:rPr>
                <w:rFonts w:ascii="Times New Roman" w:eastAsia="Times New Roman" w:hAnsi="Times New Roman" w:cs="Times New Roman"/>
                <w:i/>
                <w:iCs/>
                <w:color w:val="000000"/>
                <w:sz w:val="22"/>
                <w:lang w:eastAsia="hu-HU"/>
              </w:rPr>
            </w:pPr>
            <w:r>
              <w:rPr>
                <w:rFonts w:ascii="Times New Roman" w:eastAsia="Times New Roman" w:hAnsi="Times New Roman" w:cs="Times New Roman"/>
                <w:b/>
                <w:bCs/>
                <w:color w:val="000000"/>
                <w:sz w:val="22"/>
                <w:lang w:eastAsia="hu-HU"/>
              </w:rPr>
              <w:t>A beruházás elszámolható költségei:</w:t>
            </w:r>
          </w:p>
        </w:tc>
        <w:tc>
          <w:tcPr>
            <w:tcW w:w="1159" w:type="dxa"/>
            <w:tcBorders>
              <w:top w:val="nil"/>
              <w:left w:val="nil"/>
              <w:bottom w:val="single" w:sz="4" w:space="0" w:color="auto"/>
              <w:right w:val="single" w:sz="4" w:space="0" w:color="auto"/>
            </w:tcBorders>
            <w:shd w:val="clear" w:color="auto" w:fill="auto"/>
            <w:noWrap/>
            <w:vAlign w:val="bottom"/>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p>
        </w:tc>
        <w:tc>
          <w:tcPr>
            <w:tcW w:w="1159" w:type="dxa"/>
            <w:tcBorders>
              <w:top w:val="nil"/>
              <w:left w:val="nil"/>
              <w:bottom w:val="single" w:sz="4" w:space="0" w:color="auto"/>
              <w:right w:val="single" w:sz="4" w:space="0" w:color="auto"/>
            </w:tcBorders>
            <w:shd w:val="clear" w:color="auto" w:fill="auto"/>
            <w:noWrap/>
            <w:vAlign w:val="bottom"/>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p>
        </w:tc>
        <w:tc>
          <w:tcPr>
            <w:tcW w:w="1159" w:type="dxa"/>
            <w:tcBorders>
              <w:top w:val="nil"/>
              <w:left w:val="nil"/>
              <w:bottom w:val="single" w:sz="4" w:space="0" w:color="auto"/>
              <w:right w:val="single" w:sz="4" w:space="0" w:color="auto"/>
            </w:tcBorders>
            <w:shd w:val="clear" w:color="auto" w:fill="auto"/>
            <w:noWrap/>
            <w:vAlign w:val="bottom"/>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p>
        </w:tc>
        <w:tc>
          <w:tcPr>
            <w:tcW w:w="1292" w:type="dxa"/>
            <w:tcBorders>
              <w:top w:val="nil"/>
              <w:left w:val="nil"/>
              <w:bottom w:val="single" w:sz="4" w:space="0" w:color="auto"/>
              <w:right w:val="single" w:sz="4" w:space="0" w:color="auto"/>
            </w:tcBorders>
            <w:shd w:val="clear" w:color="auto" w:fill="auto"/>
            <w:noWrap/>
            <w:vAlign w:val="bottom"/>
          </w:tcPr>
          <w:p w:rsidR="00742C0A" w:rsidRPr="00E33C1F" w:rsidRDefault="00742C0A" w:rsidP="004B0D65">
            <w:pPr>
              <w:spacing w:after="0"/>
              <w:jc w:val="right"/>
              <w:rPr>
                <w:rFonts w:ascii="Times New Roman" w:eastAsia="Times New Roman" w:hAnsi="Times New Roman" w:cs="Times New Roman"/>
                <w:i/>
                <w:iCs/>
                <w:color w:val="000000"/>
                <w:sz w:val="22"/>
                <w:lang w:eastAsia="hu-HU"/>
              </w:rPr>
            </w:pPr>
          </w:p>
        </w:tc>
      </w:tr>
      <w:tr w:rsidR="00742C0A" w:rsidRPr="00E33C1F" w:rsidTr="004B0D65">
        <w:trPr>
          <w:trHeight w:val="564"/>
        </w:trPr>
        <w:tc>
          <w:tcPr>
            <w:tcW w:w="4440" w:type="dxa"/>
            <w:tcBorders>
              <w:top w:val="nil"/>
              <w:left w:val="single" w:sz="4" w:space="0" w:color="auto"/>
              <w:bottom w:val="single" w:sz="4" w:space="0" w:color="auto"/>
              <w:right w:val="single" w:sz="4" w:space="0" w:color="auto"/>
            </w:tcBorders>
            <w:shd w:val="clear" w:color="auto" w:fill="auto"/>
            <w:vAlign w:val="bottom"/>
            <w:hideMark/>
          </w:tcPr>
          <w:p w:rsidR="00742C0A" w:rsidRPr="00E5514C" w:rsidRDefault="00742C0A" w:rsidP="004B0D65">
            <w:pPr>
              <w:keepNext/>
              <w:spacing w:after="0"/>
              <w:jc w:val="left"/>
              <w:rPr>
                <w:rFonts w:ascii="Times New Roman" w:eastAsia="Times New Roman" w:hAnsi="Times New Roman" w:cs="Times New Roman"/>
                <w:iCs/>
                <w:color w:val="000000"/>
                <w:sz w:val="22"/>
                <w:lang w:eastAsia="hu-HU"/>
              </w:rPr>
            </w:pPr>
            <w:r w:rsidRPr="00E5514C">
              <w:rPr>
                <w:rFonts w:ascii="Times New Roman" w:eastAsia="Times New Roman" w:hAnsi="Times New Roman" w:cs="Times New Roman"/>
                <w:iCs/>
                <w:color w:val="000000"/>
                <w:sz w:val="22"/>
                <w:lang w:eastAsia="hu-HU"/>
              </w:rPr>
              <w:t>1. Projektelőkészítés - műszaki tervek, kiviteli és tendertervek, ezek hatósági díjai</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292" w:type="dxa"/>
            <w:tcBorders>
              <w:top w:val="nil"/>
              <w:left w:val="nil"/>
              <w:bottom w:val="single" w:sz="4" w:space="0" w:color="auto"/>
              <w:right w:val="single" w:sz="4" w:space="0" w:color="auto"/>
            </w:tcBorders>
            <w:shd w:val="clear" w:color="auto" w:fill="auto"/>
            <w:noWrap/>
            <w:vAlign w:val="bottom"/>
          </w:tcPr>
          <w:p w:rsidR="00742C0A" w:rsidRPr="00E33C1F" w:rsidRDefault="00742C0A" w:rsidP="004B0D65">
            <w:pPr>
              <w:spacing w:after="0"/>
              <w:jc w:val="right"/>
              <w:rPr>
                <w:rFonts w:ascii="Times New Roman" w:eastAsia="Times New Roman" w:hAnsi="Times New Roman" w:cs="Times New Roman"/>
                <w:i/>
                <w:iCs/>
                <w:color w:val="000000"/>
                <w:sz w:val="22"/>
                <w:lang w:eastAsia="hu-HU"/>
              </w:rPr>
            </w:pPr>
          </w:p>
        </w:tc>
      </w:tr>
      <w:tr w:rsidR="00742C0A" w:rsidRPr="00E33C1F" w:rsidTr="004B0D65">
        <w:trPr>
          <w:trHeight w:val="564"/>
        </w:trPr>
        <w:tc>
          <w:tcPr>
            <w:tcW w:w="4440" w:type="dxa"/>
            <w:tcBorders>
              <w:top w:val="nil"/>
              <w:left w:val="single" w:sz="4" w:space="0" w:color="auto"/>
              <w:bottom w:val="single" w:sz="4" w:space="0" w:color="auto"/>
              <w:right w:val="single" w:sz="4" w:space="0" w:color="auto"/>
            </w:tcBorders>
            <w:shd w:val="clear" w:color="auto" w:fill="auto"/>
            <w:vAlign w:val="bottom"/>
            <w:hideMark/>
          </w:tcPr>
          <w:p w:rsidR="00742C0A" w:rsidRPr="00E5514C" w:rsidRDefault="00742C0A" w:rsidP="004B0D65">
            <w:pPr>
              <w:spacing w:after="0"/>
              <w:jc w:val="left"/>
              <w:rPr>
                <w:rFonts w:ascii="Times New Roman" w:eastAsia="Times New Roman" w:hAnsi="Times New Roman" w:cs="Times New Roman"/>
                <w:iCs/>
                <w:color w:val="000000"/>
                <w:sz w:val="22"/>
                <w:lang w:eastAsia="hu-HU"/>
              </w:rPr>
            </w:pPr>
            <w:r w:rsidRPr="00E5514C">
              <w:rPr>
                <w:rFonts w:ascii="Times New Roman" w:eastAsia="Times New Roman" w:hAnsi="Times New Roman" w:cs="Times New Roman"/>
                <w:iCs/>
                <w:color w:val="000000"/>
                <w:sz w:val="22"/>
                <w:lang w:eastAsia="hu-HU"/>
              </w:rPr>
              <w:t>2. Projektelőkészítés - közbeszerzési eljárások lefolytatásának költsége</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292" w:type="dxa"/>
            <w:tcBorders>
              <w:top w:val="nil"/>
              <w:left w:val="nil"/>
              <w:bottom w:val="single" w:sz="4" w:space="0" w:color="auto"/>
              <w:right w:val="single" w:sz="4" w:space="0" w:color="auto"/>
            </w:tcBorders>
            <w:shd w:val="clear" w:color="auto" w:fill="auto"/>
            <w:noWrap/>
            <w:vAlign w:val="bottom"/>
          </w:tcPr>
          <w:p w:rsidR="00742C0A" w:rsidRPr="00E33C1F" w:rsidRDefault="00742C0A" w:rsidP="004B0D65">
            <w:pPr>
              <w:spacing w:after="0"/>
              <w:jc w:val="right"/>
              <w:rPr>
                <w:rFonts w:ascii="Times New Roman" w:eastAsia="Times New Roman" w:hAnsi="Times New Roman" w:cs="Times New Roman"/>
                <w:i/>
                <w:iCs/>
                <w:color w:val="000000"/>
                <w:sz w:val="22"/>
                <w:lang w:eastAsia="hu-HU"/>
              </w:rPr>
            </w:pPr>
          </w:p>
        </w:tc>
      </w:tr>
      <w:tr w:rsidR="00742C0A" w:rsidRPr="00E33C1F" w:rsidTr="004B0D65">
        <w:trPr>
          <w:trHeight w:val="288"/>
        </w:trPr>
        <w:tc>
          <w:tcPr>
            <w:tcW w:w="4440" w:type="dxa"/>
            <w:tcBorders>
              <w:top w:val="nil"/>
              <w:left w:val="single" w:sz="4" w:space="0" w:color="auto"/>
              <w:bottom w:val="single" w:sz="4" w:space="0" w:color="auto"/>
              <w:right w:val="single" w:sz="4" w:space="0" w:color="auto"/>
            </w:tcBorders>
            <w:shd w:val="clear" w:color="auto" w:fill="auto"/>
            <w:noWrap/>
            <w:vAlign w:val="bottom"/>
            <w:hideMark/>
          </w:tcPr>
          <w:p w:rsidR="00742C0A" w:rsidRPr="00E5514C" w:rsidRDefault="00742C0A" w:rsidP="004B0D65">
            <w:pPr>
              <w:spacing w:after="0"/>
              <w:jc w:val="left"/>
              <w:rPr>
                <w:rFonts w:ascii="Times New Roman" w:eastAsia="Times New Roman" w:hAnsi="Times New Roman" w:cs="Times New Roman"/>
                <w:iCs/>
                <w:color w:val="000000"/>
                <w:sz w:val="22"/>
                <w:lang w:eastAsia="hu-HU"/>
              </w:rPr>
            </w:pPr>
            <w:r w:rsidRPr="00E5514C">
              <w:rPr>
                <w:rFonts w:ascii="Times New Roman" w:eastAsia="Times New Roman" w:hAnsi="Times New Roman" w:cs="Times New Roman"/>
                <w:iCs/>
                <w:color w:val="000000"/>
                <w:sz w:val="22"/>
                <w:lang w:eastAsia="hu-HU"/>
              </w:rPr>
              <w:t>3. Területelőkészítési költség</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292" w:type="dxa"/>
            <w:tcBorders>
              <w:top w:val="nil"/>
              <w:left w:val="nil"/>
              <w:bottom w:val="single" w:sz="4" w:space="0" w:color="auto"/>
              <w:right w:val="single" w:sz="4" w:space="0" w:color="auto"/>
            </w:tcBorders>
            <w:shd w:val="clear" w:color="auto" w:fill="auto"/>
            <w:noWrap/>
            <w:vAlign w:val="bottom"/>
          </w:tcPr>
          <w:p w:rsidR="00742C0A" w:rsidRPr="00E33C1F" w:rsidRDefault="00742C0A" w:rsidP="004B0D65">
            <w:pPr>
              <w:spacing w:after="0"/>
              <w:jc w:val="right"/>
              <w:rPr>
                <w:rFonts w:ascii="Times New Roman" w:eastAsia="Times New Roman" w:hAnsi="Times New Roman" w:cs="Times New Roman"/>
                <w:i/>
                <w:iCs/>
                <w:color w:val="000000"/>
                <w:sz w:val="22"/>
                <w:lang w:eastAsia="hu-HU"/>
              </w:rPr>
            </w:pPr>
          </w:p>
        </w:tc>
      </w:tr>
      <w:tr w:rsidR="00742C0A" w:rsidRPr="00E33C1F" w:rsidTr="004B0D65">
        <w:trPr>
          <w:trHeight w:val="288"/>
        </w:trPr>
        <w:tc>
          <w:tcPr>
            <w:tcW w:w="4440" w:type="dxa"/>
            <w:tcBorders>
              <w:top w:val="nil"/>
              <w:left w:val="single" w:sz="4" w:space="0" w:color="auto"/>
              <w:bottom w:val="single" w:sz="4" w:space="0" w:color="auto"/>
              <w:right w:val="single" w:sz="4" w:space="0" w:color="auto"/>
            </w:tcBorders>
            <w:shd w:val="clear" w:color="auto" w:fill="auto"/>
            <w:noWrap/>
            <w:vAlign w:val="bottom"/>
            <w:hideMark/>
          </w:tcPr>
          <w:p w:rsidR="00742C0A" w:rsidRPr="00E5514C" w:rsidRDefault="00742C0A" w:rsidP="004B0D65">
            <w:pPr>
              <w:spacing w:after="0"/>
              <w:jc w:val="left"/>
              <w:rPr>
                <w:rFonts w:ascii="Times New Roman" w:eastAsia="Times New Roman" w:hAnsi="Times New Roman" w:cs="Times New Roman"/>
                <w:iCs/>
                <w:color w:val="000000"/>
                <w:sz w:val="22"/>
                <w:lang w:eastAsia="hu-HU"/>
              </w:rPr>
            </w:pPr>
            <w:r w:rsidRPr="00E5514C">
              <w:rPr>
                <w:rFonts w:ascii="Times New Roman" w:eastAsia="Times New Roman" w:hAnsi="Times New Roman" w:cs="Times New Roman"/>
                <w:iCs/>
                <w:color w:val="000000"/>
                <w:sz w:val="22"/>
                <w:lang w:eastAsia="hu-HU"/>
              </w:rPr>
              <w:t>4. Építéshez kapcsolódó költségek</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292" w:type="dxa"/>
            <w:tcBorders>
              <w:top w:val="nil"/>
              <w:left w:val="nil"/>
              <w:bottom w:val="single" w:sz="4" w:space="0" w:color="auto"/>
              <w:right w:val="single" w:sz="4" w:space="0" w:color="auto"/>
            </w:tcBorders>
            <w:shd w:val="clear" w:color="auto" w:fill="auto"/>
            <w:noWrap/>
            <w:vAlign w:val="bottom"/>
          </w:tcPr>
          <w:p w:rsidR="00742C0A" w:rsidRPr="00E33C1F" w:rsidRDefault="00742C0A" w:rsidP="004B0D65">
            <w:pPr>
              <w:spacing w:after="0"/>
              <w:jc w:val="right"/>
              <w:rPr>
                <w:rFonts w:ascii="Times New Roman" w:eastAsia="Times New Roman" w:hAnsi="Times New Roman" w:cs="Times New Roman"/>
                <w:i/>
                <w:iCs/>
                <w:color w:val="000000"/>
                <w:sz w:val="22"/>
                <w:lang w:eastAsia="hu-HU"/>
              </w:rPr>
            </w:pPr>
          </w:p>
        </w:tc>
      </w:tr>
      <w:tr w:rsidR="00742C0A" w:rsidRPr="00E33C1F" w:rsidTr="004B0D65">
        <w:trPr>
          <w:trHeight w:val="288"/>
        </w:trPr>
        <w:tc>
          <w:tcPr>
            <w:tcW w:w="4440" w:type="dxa"/>
            <w:tcBorders>
              <w:top w:val="nil"/>
              <w:left w:val="single" w:sz="4" w:space="0" w:color="auto"/>
              <w:bottom w:val="single" w:sz="4" w:space="0" w:color="auto"/>
              <w:right w:val="single" w:sz="4" w:space="0" w:color="auto"/>
            </w:tcBorders>
            <w:shd w:val="clear" w:color="auto" w:fill="auto"/>
            <w:noWrap/>
            <w:vAlign w:val="bottom"/>
            <w:hideMark/>
          </w:tcPr>
          <w:p w:rsidR="00742C0A" w:rsidRPr="00E5514C" w:rsidRDefault="00742C0A" w:rsidP="004B0D65">
            <w:pPr>
              <w:spacing w:after="0"/>
              <w:jc w:val="left"/>
              <w:rPr>
                <w:rFonts w:ascii="Times New Roman" w:eastAsia="Times New Roman" w:hAnsi="Times New Roman" w:cs="Times New Roman"/>
                <w:iCs/>
                <w:color w:val="000000"/>
                <w:sz w:val="22"/>
                <w:lang w:eastAsia="hu-HU"/>
              </w:rPr>
            </w:pPr>
            <w:r w:rsidRPr="00E5514C">
              <w:rPr>
                <w:rFonts w:ascii="Times New Roman" w:eastAsia="Times New Roman" w:hAnsi="Times New Roman" w:cs="Times New Roman"/>
                <w:iCs/>
                <w:color w:val="000000"/>
                <w:sz w:val="22"/>
                <w:lang w:eastAsia="hu-HU"/>
              </w:rPr>
              <w:t>5. Eszközbeszerzés költségei</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292" w:type="dxa"/>
            <w:tcBorders>
              <w:top w:val="nil"/>
              <w:left w:val="nil"/>
              <w:bottom w:val="single" w:sz="4" w:space="0" w:color="auto"/>
              <w:right w:val="single" w:sz="4" w:space="0" w:color="auto"/>
            </w:tcBorders>
            <w:shd w:val="clear" w:color="auto" w:fill="auto"/>
            <w:noWrap/>
            <w:vAlign w:val="bottom"/>
          </w:tcPr>
          <w:p w:rsidR="00742C0A" w:rsidRPr="00E33C1F" w:rsidRDefault="00742C0A" w:rsidP="004B0D65">
            <w:pPr>
              <w:spacing w:after="0"/>
              <w:jc w:val="right"/>
              <w:rPr>
                <w:rFonts w:ascii="Times New Roman" w:eastAsia="Times New Roman" w:hAnsi="Times New Roman" w:cs="Times New Roman"/>
                <w:i/>
                <w:iCs/>
                <w:color w:val="000000"/>
                <w:sz w:val="22"/>
                <w:lang w:eastAsia="hu-HU"/>
              </w:rPr>
            </w:pPr>
          </w:p>
        </w:tc>
      </w:tr>
      <w:tr w:rsidR="00742C0A" w:rsidRPr="00E33C1F" w:rsidTr="004B0D65">
        <w:trPr>
          <w:trHeight w:val="288"/>
        </w:trPr>
        <w:tc>
          <w:tcPr>
            <w:tcW w:w="4440" w:type="dxa"/>
            <w:tcBorders>
              <w:top w:val="nil"/>
              <w:left w:val="single" w:sz="4" w:space="0" w:color="auto"/>
              <w:bottom w:val="single" w:sz="4" w:space="0" w:color="auto"/>
              <w:right w:val="single" w:sz="4" w:space="0" w:color="auto"/>
            </w:tcBorders>
            <w:shd w:val="clear" w:color="auto" w:fill="auto"/>
            <w:vAlign w:val="bottom"/>
            <w:hideMark/>
          </w:tcPr>
          <w:p w:rsidR="00742C0A" w:rsidRPr="00E5514C" w:rsidRDefault="00742C0A" w:rsidP="004B0D65">
            <w:pPr>
              <w:spacing w:after="0"/>
              <w:jc w:val="left"/>
              <w:rPr>
                <w:rFonts w:ascii="Times New Roman" w:eastAsia="Times New Roman" w:hAnsi="Times New Roman" w:cs="Times New Roman"/>
                <w:iCs/>
                <w:color w:val="000000"/>
                <w:sz w:val="22"/>
                <w:lang w:eastAsia="hu-HU"/>
              </w:rPr>
            </w:pPr>
            <w:r w:rsidRPr="00E5514C">
              <w:rPr>
                <w:rFonts w:ascii="Times New Roman" w:eastAsia="Times New Roman" w:hAnsi="Times New Roman" w:cs="Times New Roman"/>
                <w:iCs/>
                <w:color w:val="000000"/>
                <w:sz w:val="22"/>
                <w:lang w:eastAsia="hu-HU"/>
              </w:rPr>
              <w:t>6. Immateriális javak beszerzési költségei</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292" w:type="dxa"/>
            <w:tcBorders>
              <w:top w:val="nil"/>
              <w:left w:val="nil"/>
              <w:bottom w:val="single" w:sz="4" w:space="0" w:color="auto"/>
              <w:right w:val="single" w:sz="4" w:space="0" w:color="auto"/>
            </w:tcBorders>
            <w:shd w:val="clear" w:color="auto" w:fill="auto"/>
            <w:noWrap/>
            <w:vAlign w:val="bottom"/>
          </w:tcPr>
          <w:p w:rsidR="00742C0A" w:rsidRPr="00E33C1F" w:rsidRDefault="00742C0A" w:rsidP="004B0D65">
            <w:pPr>
              <w:spacing w:after="0"/>
              <w:jc w:val="right"/>
              <w:rPr>
                <w:rFonts w:ascii="Times New Roman" w:eastAsia="Times New Roman" w:hAnsi="Times New Roman" w:cs="Times New Roman"/>
                <w:i/>
                <w:iCs/>
                <w:color w:val="000000"/>
                <w:sz w:val="22"/>
                <w:lang w:eastAsia="hu-HU"/>
              </w:rPr>
            </w:pPr>
          </w:p>
        </w:tc>
      </w:tr>
      <w:tr w:rsidR="00742C0A" w:rsidRPr="00E33C1F" w:rsidTr="004B0D65">
        <w:trPr>
          <w:trHeight w:val="564"/>
        </w:trPr>
        <w:tc>
          <w:tcPr>
            <w:tcW w:w="4440" w:type="dxa"/>
            <w:tcBorders>
              <w:top w:val="nil"/>
              <w:left w:val="single" w:sz="4" w:space="0" w:color="auto"/>
              <w:bottom w:val="single" w:sz="4" w:space="0" w:color="auto"/>
              <w:right w:val="single" w:sz="4" w:space="0" w:color="auto"/>
            </w:tcBorders>
            <w:shd w:val="clear" w:color="auto" w:fill="auto"/>
            <w:vAlign w:val="bottom"/>
            <w:hideMark/>
          </w:tcPr>
          <w:p w:rsidR="00742C0A" w:rsidRPr="00E5514C" w:rsidRDefault="00742C0A" w:rsidP="004B0D65">
            <w:pPr>
              <w:spacing w:after="0"/>
              <w:jc w:val="left"/>
              <w:rPr>
                <w:rFonts w:ascii="Times New Roman" w:eastAsia="Times New Roman" w:hAnsi="Times New Roman" w:cs="Times New Roman"/>
                <w:iCs/>
                <w:color w:val="000000"/>
                <w:sz w:val="22"/>
                <w:lang w:eastAsia="hu-HU"/>
              </w:rPr>
            </w:pPr>
            <w:r w:rsidRPr="00E5514C">
              <w:rPr>
                <w:rFonts w:ascii="Times New Roman" w:eastAsia="Times New Roman" w:hAnsi="Times New Roman" w:cs="Times New Roman"/>
                <w:iCs/>
                <w:color w:val="000000"/>
                <w:sz w:val="22"/>
                <w:lang w:eastAsia="hu-HU"/>
              </w:rPr>
              <w:t>7. Kármentesítéshez kapcsolódó műszaki beruházás</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292" w:type="dxa"/>
            <w:tcBorders>
              <w:top w:val="nil"/>
              <w:left w:val="nil"/>
              <w:bottom w:val="single" w:sz="4" w:space="0" w:color="auto"/>
              <w:right w:val="single" w:sz="4" w:space="0" w:color="auto"/>
            </w:tcBorders>
            <w:shd w:val="clear" w:color="auto" w:fill="auto"/>
            <w:noWrap/>
            <w:vAlign w:val="bottom"/>
          </w:tcPr>
          <w:p w:rsidR="00742C0A" w:rsidRPr="00E33C1F" w:rsidRDefault="00742C0A" w:rsidP="004B0D65">
            <w:pPr>
              <w:spacing w:after="0"/>
              <w:jc w:val="right"/>
              <w:rPr>
                <w:rFonts w:ascii="Times New Roman" w:eastAsia="Times New Roman" w:hAnsi="Times New Roman" w:cs="Times New Roman"/>
                <w:i/>
                <w:iCs/>
                <w:color w:val="000000"/>
                <w:sz w:val="22"/>
                <w:lang w:eastAsia="hu-HU"/>
              </w:rPr>
            </w:pPr>
          </w:p>
        </w:tc>
      </w:tr>
      <w:tr w:rsidR="00742C0A" w:rsidRPr="00E33C1F" w:rsidTr="004B0D65">
        <w:trPr>
          <w:trHeight w:val="288"/>
        </w:trPr>
        <w:tc>
          <w:tcPr>
            <w:tcW w:w="4440" w:type="dxa"/>
            <w:tcBorders>
              <w:top w:val="nil"/>
              <w:left w:val="single" w:sz="4" w:space="0" w:color="auto"/>
              <w:bottom w:val="single" w:sz="4" w:space="0" w:color="auto"/>
              <w:right w:val="single" w:sz="4" w:space="0" w:color="auto"/>
            </w:tcBorders>
            <w:shd w:val="clear" w:color="auto" w:fill="auto"/>
            <w:vAlign w:val="bottom"/>
            <w:hideMark/>
          </w:tcPr>
          <w:p w:rsidR="00742C0A" w:rsidRPr="00E5514C" w:rsidRDefault="00742C0A" w:rsidP="004B0D65">
            <w:pPr>
              <w:spacing w:after="0"/>
              <w:jc w:val="left"/>
              <w:rPr>
                <w:rFonts w:ascii="Times New Roman" w:eastAsia="Times New Roman" w:hAnsi="Times New Roman" w:cs="Times New Roman"/>
                <w:iCs/>
                <w:color w:val="000000"/>
                <w:sz w:val="22"/>
                <w:lang w:eastAsia="hu-HU"/>
              </w:rPr>
            </w:pPr>
            <w:r w:rsidRPr="00E5514C">
              <w:rPr>
                <w:rFonts w:ascii="Times New Roman" w:eastAsia="Times New Roman" w:hAnsi="Times New Roman" w:cs="Times New Roman"/>
                <w:iCs/>
                <w:color w:val="000000"/>
                <w:sz w:val="22"/>
                <w:lang w:eastAsia="hu-HU"/>
              </w:rPr>
              <w:t>8. Műszaki ellenőri szolgáltatás költsége</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292" w:type="dxa"/>
            <w:tcBorders>
              <w:top w:val="nil"/>
              <w:left w:val="nil"/>
              <w:bottom w:val="single" w:sz="4" w:space="0" w:color="auto"/>
              <w:right w:val="single" w:sz="4" w:space="0" w:color="auto"/>
            </w:tcBorders>
            <w:shd w:val="clear" w:color="auto" w:fill="auto"/>
            <w:noWrap/>
            <w:vAlign w:val="bottom"/>
          </w:tcPr>
          <w:p w:rsidR="00742C0A" w:rsidRPr="00E33C1F" w:rsidRDefault="00742C0A" w:rsidP="004B0D65">
            <w:pPr>
              <w:spacing w:after="0"/>
              <w:jc w:val="right"/>
              <w:rPr>
                <w:rFonts w:ascii="Times New Roman" w:eastAsia="Times New Roman" w:hAnsi="Times New Roman" w:cs="Times New Roman"/>
                <w:i/>
                <w:iCs/>
                <w:color w:val="000000"/>
                <w:sz w:val="22"/>
                <w:lang w:eastAsia="hu-HU"/>
              </w:rPr>
            </w:pPr>
          </w:p>
        </w:tc>
      </w:tr>
      <w:tr w:rsidR="00742C0A" w:rsidRPr="00E33C1F" w:rsidTr="004B0D65">
        <w:trPr>
          <w:trHeight w:val="288"/>
        </w:trPr>
        <w:tc>
          <w:tcPr>
            <w:tcW w:w="4440" w:type="dxa"/>
            <w:tcBorders>
              <w:top w:val="nil"/>
              <w:left w:val="single" w:sz="4" w:space="0" w:color="auto"/>
              <w:bottom w:val="single" w:sz="4" w:space="0" w:color="auto"/>
              <w:right w:val="single" w:sz="4" w:space="0" w:color="auto"/>
            </w:tcBorders>
            <w:shd w:val="clear" w:color="auto" w:fill="auto"/>
            <w:vAlign w:val="bottom"/>
            <w:hideMark/>
          </w:tcPr>
          <w:p w:rsidR="00742C0A" w:rsidRPr="00E5514C" w:rsidRDefault="00742C0A" w:rsidP="004B0D65">
            <w:pPr>
              <w:spacing w:after="0"/>
              <w:jc w:val="left"/>
              <w:rPr>
                <w:rFonts w:ascii="Times New Roman" w:eastAsia="Times New Roman" w:hAnsi="Times New Roman" w:cs="Times New Roman"/>
                <w:iCs/>
                <w:color w:val="000000"/>
                <w:sz w:val="22"/>
                <w:lang w:eastAsia="hu-HU"/>
              </w:rPr>
            </w:pPr>
            <w:r w:rsidRPr="00E5514C">
              <w:rPr>
                <w:rFonts w:ascii="Times New Roman" w:eastAsia="Times New Roman" w:hAnsi="Times New Roman" w:cs="Times New Roman"/>
                <w:iCs/>
                <w:color w:val="000000"/>
                <w:sz w:val="22"/>
                <w:lang w:eastAsia="hu-HU"/>
              </w:rPr>
              <w:t>9. Egyéb műszaki jellegű szolgáltatás</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292" w:type="dxa"/>
            <w:tcBorders>
              <w:top w:val="nil"/>
              <w:left w:val="nil"/>
              <w:bottom w:val="single" w:sz="4" w:space="0" w:color="auto"/>
              <w:right w:val="single" w:sz="4" w:space="0" w:color="auto"/>
            </w:tcBorders>
            <w:shd w:val="clear" w:color="auto" w:fill="auto"/>
            <w:noWrap/>
            <w:vAlign w:val="bottom"/>
          </w:tcPr>
          <w:p w:rsidR="00742C0A" w:rsidRPr="00E33C1F" w:rsidRDefault="00742C0A" w:rsidP="004B0D65">
            <w:pPr>
              <w:spacing w:after="0"/>
              <w:jc w:val="right"/>
              <w:rPr>
                <w:rFonts w:ascii="Times New Roman" w:eastAsia="Times New Roman" w:hAnsi="Times New Roman" w:cs="Times New Roman"/>
                <w:i/>
                <w:iCs/>
                <w:color w:val="000000"/>
                <w:sz w:val="22"/>
                <w:lang w:eastAsia="hu-HU"/>
              </w:rPr>
            </w:pPr>
          </w:p>
        </w:tc>
      </w:tr>
      <w:tr w:rsidR="00742C0A" w:rsidRPr="00E33C1F" w:rsidTr="004B0D65">
        <w:trPr>
          <w:trHeight w:val="564"/>
        </w:trPr>
        <w:tc>
          <w:tcPr>
            <w:tcW w:w="4440" w:type="dxa"/>
            <w:tcBorders>
              <w:top w:val="nil"/>
              <w:left w:val="single" w:sz="4" w:space="0" w:color="auto"/>
              <w:bottom w:val="single" w:sz="4" w:space="0" w:color="auto"/>
              <w:right w:val="single" w:sz="4" w:space="0" w:color="auto"/>
            </w:tcBorders>
            <w:shd w:val="clear" w:color="auto" w:fill="auto"/>
            <w:vAlign w:val="bottom"/>
            <w:hideMark/>
          </w:tcPr>
          <w:p w:rsidR="00742C0A" w:rsidRPr="00E5514C" w:rsidRDefault="00742C0A" w:rsidP="004B0D65">
            <w:pPr>
              <w:spacing w:after="0"/>
              <w:jc w:val="left"/>
              <w:rPr>
                <w:rFonts w:ascii="Times New Roman" w:eastAsia="Times New Roman" w:hAnsi="Times New Roman" w:cs="Times New Roman"/>
                <w:iCs/>
                <w:color w:val="000000"/>
                <w:sz w:val="22"/>
                <w:lang w:eastAsia="hu-HU"/>
              </w:rPr>
            </w:pPr>
            <w:r w:rsidRPr="00E5514C">
              <w:rPr>
                <w:rFonts w:ascii="Times New Roman" w:eastAsia="Times New Roman" w:hAnsi="Times New Roman" w:cs="Times New Roman"/>
                <w:iCs/>
                <w:color w:val="000000"/>
                <w:sz w:val="22"/>
                <w:lang w:eastAsia="hu-HU"/>
              </w:rPr>
              <w:t>10. Kötelezően előírt nyilvánosság biztosításának költsége</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292" w:type="dxa"/>
            <w:tcBorders>
              <w:top w:val="nil"/>
              <w:left w:val="nil"/>
              <w:bottom w:val="single" w:sz="4" w:space="0" w:color="auto"/>
              <w:right w:val="single" w:sz="4" w:space="0" w:color="auto"/>
            </w:tcBorders>
            <w:shd w:val="clear" w:color="auto" w:fill="auto"/>
            <w:noWrap/>
            <w:vAlign w:val="bottom"/>
          </w:tcPr>
          <w:p w:rsidR="00742C0A" w:rsidRPr="00E33C1F" w:rsidRDefault="00742C0A" w:rsidP="004B0D65">
            <w:pPr>
              <w:spacing w:after="0"/>
              <w:jc w:val="right"/>
              <w:rPr>
                <w:rFonts w:ascii="Times New Roman" w:eastAsia="Times New Roman" w:hAnsi="Times New Roman" w:cs="Times New Roman"/>
                <w:i/>
                <w:iCs/>
                <w:color w:val="000000"/>
                <w:sz w:val="22"/>
                <w:lang w:eastAsia="hu-HU"/>
              </w:rPr>
            </w:pPr>
          </w:p>
        </w:tc>
      </w:tr>
      <w:tr w:rsidR="00742C0A" w:rsidRPr="00E33C1F" w:rsidTr="004B0D65">
        <w:trPr>
          <w:trHeight w:val="288"/>
        </w:trPr>
        <w:tc>
          <w:tcPr>
            <w:tcW w:w="4440" w:type="dxa"/>
            <w:tcBorders>
              <w:top w:val="nil"/>
              <w:left w:val="single" w:sz="4" w:space="0" w:color="auto"/>
              <w:bottom w:val="single" w:sz="4" w:space="0" w:color="auto"/>
              <w:right w:val="single" w:sz="4" w:space="0" w:color="auto"/>
            </w:tcBorders>
            <w:shd w:val="clear" w:color="auto" w:fill="auto"/>
            <w:vAlign w:val="bottom"/>
            <w:hideMark/>
          </w:tcPr>
          <w:p w:rsidR="00742C0A" w:rsidRPr="00E5514C" w:rsidRDefault="00742C0A" w:rsidP="004B0D65">
            <w:pPr>
              <w:spacing w:after="0"/>
              <w:jc w:val="left"/>
              <w:rPr>
                <w:rFonts w:ascii="Times New Roman" w:eastAsia="Times New Roman" w:hAnsi="Times New Roman" w:cs="Times New Roman"/>
                <w:iCs/>
                <w:color w:val="000000"/>
                <w:sz w:val="22"/>
                <w:lang w:eastAsia="hu-HU"/>
              </w:rPr>
            </w:pPr>
            <w:r w:rsidRPr="00E5514C">
              <w:rPr>
                <w:rFonts w:ascii="Times New Roman" w:eastAsia="Times New Roman" w:hAnsi="Times New Roman" w:cs="Times New Roman"/>
                <w:iCs/>
                <w:color w:val="000000"/>
                <w:sz w:val="22"/>
                <w:lang w:eastAsia="hu-HU"/>
              </w:rPr>
              <w:t>11. Egyéb szolgáltatási költségek</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292" w:type="dxa"/>
            <w:tcBorders>
              <w:top w:val="nil"/>
              <w:left w:val="nil"/>
              <w:bottom w:val="single" w:sz="4" w:space="0" w:color="auto"/>
              <w:right w:val="single" w:sz="4" w:space="0" w:color="auto"/>
            </w:tcBorders>
            <w:shd w:val="clear" w:color="auto" w:fill="auto"/>
            <w:noWrap/>
            <w:vAlign w:val="bottom"/>
          </w:tcPr>
          <w:p w:rsidR="00742C0A" w:rsidRPr="00E33C1F" w:rsidRDefault="00742C0A" w:rsidP="004B0D65">
            <w:pPr>
              <w:spacing w:after="0"/>
              <w:jc w:val="right"/>
              <w:rPr>
                <w:rFonts w:ascii="Times New Roman" w:eastAsia="Times New Roman" w:hAnsi="Times New Roman" w:cs="Times New Roman"/>
                <w:i/>
                <w:iCs/>
                <w:color w:val="000000"/>
                <w:sz w:val="22"/>
                <w:lang w:eastAsia="hu-HU"/>
              </w:rPr>
            </w:pPr>
          </w:p>
        </w:tc>
      </w:tr>
      <w:tr w:rsidR="00742C0A" w:rsidRPr="00E33C1F" w:rsidTr="004B0D65">
        <w:trPr>
          <w:trHeight w:val="564"/>
        </w:trPr>
        <w:tc>
          <w:tcPr>
            <w:tcW w:w="4440" w:type="dxa"/>
            <w:tcBorders>
              <w:top w:val="nil"/>
              <w:left w:val="single" w:sz="4" w:space="0" w:color="auto"/>
              <w:bottom w:val="single" w:sz="4" w:space="0" w:color="auto"/>
              <w:right w:val="single" w:sz="4" w:space="0" w:color="auto"/>
            </w:tcBorders>
            <w:shd w:val="clear" w:color="auto" w:fill="auto"/>
            <w:vAlign w:val="bottom"/>
            <w:hideMark/>
          </w:tcPr>
          <w:p w:rsidR="00742C0A" w:rsidRPr="00E5514C" w:rsidRDefault="00742C0A" w:rsidP="004B0D65">
            <w:pPr>
              <w:spacing w:after="0"/>
              <w:jc w:val="left"/>
              <w:rPr>
                <w:rFonts w:ascii="Times New Roman" w:eastAsia="Times New Roman" w:hAnsi="Times New Roman" w:cs="Times New Roman"/>
                <w:iCs/>
                <w:color w:val="000000"/>
                <w:sz w:val="22"/>
                <w:lang w:eastAsia="hu-HU"/>
              </w:rPr>
            </w:pPr>
            <w:r w:rsidRPr="00E5514C">
              <w:rPr>
                <w:rFonts w:ascii="Times New Roman" w:eastAsia="Times New Roman" w:hAnsi="Times New Roman" w:cs="Times New Roman"/>
                <w:iCs/>
                <w:color w:val="000000"/>
                <w:sz w:val="22"/>
                <w:lang w:eastAsia="hu-HU"/>
              </w:rPr>
              <w:t>12. Projektmenedzsment személyi jellegű ráfordítás</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292" w:type="dxa"/>
            <w:tcBorders>
              <w:top w:val="nil"/>
              <w:left w:val="nil"/>
              <w:bottom w:val="single" w:sz="4" w:space="0" w:color="auto"/>
              <w:right w:val="single" w:sz="4" w:space="0" w:color="auto"/>
            </w:tcBorders>
            <w:shd w:val="clear" w:color="auto" w:fill="auto"/>
            <w:noWrap/>
            <w:vAlign w:val="bottom"/>
          </w:tcPr>
          <w:p w:rsidR="00742C0A" w:rsidRPr="00E33C1F" w:rsidRDefault="00742C0A" w:rsidP="004B0D65">
            <w:pPr>
              <w:spacing w:after="0"/>
              <w:jc w:val="right"/>
              <w:rPr>
                <w:rFonts w:ascii="Times New Roman" w:eastAsia="Times New Roman" w:hAnsi="Times New Roman" w:cs="Times New Roman"/>
                <w:i/>
                <w:iCs/>
                <w:color w:val="000000"/>
                <w:sz w:val="22"/>
                <w:lang w:eastAsia="hu-HU"/>
              </w:rPr>
            </w:pPr>
          </w:p>
        </w:tc>
      </w:tr>
      <w:tr w:rsidR="00742C0A" w:rsidRPr="00E33C1F" w:rsidTr="004B0D65">
        <w:trPr>
          <w:trHeight w:val="564"/>
        </w:trPr>
        <w:tc>
          <w:tcPr>
            <w:tcW w:w="4440" w:type="dxa"/>
            <w:tcBorders>
              <w:top w:val="nil"/>
              <w:left w:val="single" w:sz="4" w:space="0" w:color="auto"/>
              <w:bottom w:val="single" w:sz="4" w:space="0" w:color="auto"/>
              <w:right w:val="single" w:sz="4" w:space="0" w:color="auto"/>
            </w:tcBorders>
            <w:shd w:val="clear" w:color="auto" w:fill="auto"/>
            <w:vAlign w:val="bottom"/>
            <w:hideMark/>
          </w:tcPr>
          <w:p w:rsidR="00742C0A" w:rsidRPr="00E5514C" w:rsidRDefault="00742C0A" w:rsidP="004B0D65">
            <w:pPr>
              <w:spacing w:after="0"/>
              <w:jc w:val="left"/>
              <w:rPr>
                <w:rFonts w:ascii="Times New Roman" w:eastAsia="Times New Roman" w:hAnsi="Times New Roman" w:cs="Times New Roman"/>
                <w:iCs/>
                <w:color w:val="000000"/>
                <w:sz w:val="22"/>
                <w:lang w:eastAsia="hu-HU"/>
              </w:rPr>
            </w:pPr>
            <w:r w:rsidRPr="00E5514C">
              <w:rPr>
                <w:rFonts w:ascii="Times New Roman" w:eastAsia="Times New Roman" w:hAnsi="Times New Roman" w:cs="Times New Roman"/>
                <w:iCs/>
                <w:color w:val="000000"/>
                <w:sz w:val="22"/>
                <w:lang w:eastAsia="hu-HU"/>
              </w:rPr>
              <w:t xml:space="preserve">13. Projektmenedzsmenthez </w:t>
            </w:r>
            <w:proofErr w:type="spellStart"/>
            <w:r w:rsidRPr="00E5514C">
              <w:rPr>
                <w:rFonts w:ascii="Times New Roman" w:eastAsia="Times New Roman" w:hAnsi="Times New Roman" w:cs="Times New Roman"/>
                <w:iCs/>
                <w:color w:val="000000"/>
                <w:sz w:val="22"/>
                <w:lang w:eastAsia="hu-HU"/>
              </w:rPr>
              <w:t>igénybevett</w:t>
            </w:r>
            <w:proofErr w:type="spellEnd"/>
            <w:r w:rsidRPr="00E5514C">
              <w:rPr>
                <w:rFonts w:ascii="Times New Roman" w:eastAsia="Times New Roman" w:hAnsi="Times New Roman" w:cs="Times New Roman"/>
                <w:iCs/>
                <w:color w:val="000000"/>
                <w:sz w:val="22"/>
                <w:lang w:eastAsia="hu-HU"/>
              </w:rPr>
              <w:t xml:space="preserve"> szakértői szolgáltatás díja</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159" w:type="dxa"/>
            <w:tcBorders>
              <w:top w:val="nil"/>
              <w:left w:val="nil"/>
              <w:bottom w:val="single" w:sz="4" w:space="0" w:color="auto"/>
              <w:right w:val="single" w:sz="4" w:space="0" w:color="auto"/>
            </w:tcBorders>
            <w:shd w:val="clear" w:color="auto" w:fill="auto"/>
            <w:noWrap/>
            <w:vAlign w:val="bottom"/>
            <w:hideMark/>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r w:rsidRPr="00E33C1F">
              <w:rPr>
                <w:rFonts w:ascii="Times New Roman" w:eastAsia="Times New Roman" w:hAnsi="Times New Roman" w:cs="Times New Roman"/>
                <w:i/>
                <w:iCs/>
                <w:color w:val="000000"/>
                <w:sz w:val="22"/>
                <w:lang w:eastAsia="hu-HU"/>
              </w:rPr>
              <w:t> </w:t>
            </w:r>
          </w:p>
        </w:tc>
        <w:tc>
          <w:tcPr>
            <w:tcW w:w="1292" w:type="dxa"/>
            <w:tcBorders>
              <w:top w:val="nil"/>
              <w:left w:val="nil"/>
              <w:bottom w:val="single" w:sz="4" w:space="0" w:color="auto"/>
              <w:right w:val="single" w:sz="4" w:space="0" w:color="auto"/>
            </w:tcBorders>
            <w:shd w:val="clear" w:color="auto" w:fill="auto"/>
            <w:noWrap/>
            <w:vAlign w:val="bottom"/>
          </w:tcPr>
          <w:p w:rsidR="00742C0A" w:rsidRPr="00E33C1F" w:rsidRDefault="00742C0A" w:rsidP="004B0D65">
            <w:pPr>
              <w:spacing w:after="0"/>
              <w:jc w:val="right"/>
              <w:rPr>
                <w:rFonts w:ascii="Times New Roman" w:eastAsia="Times New Roman" w:hAnsi="Times New Roman" w:cs="Times New Roman"/>
                <w:i/>
                <w:iCs/>
                <w:color w:val="000000"/>
                <w:sz w:val="22"/>
                <w:lang w:eastAsia="hu-HU"/>
              </w:rPr>
            </w:pPr>
          </w:p>
        </w:tc>
      </w:tr>
      <w:tr w:rsidR="00CC4EA8" w:rsidRPr="00E33C1F" w:rsidTr="00CC4EA8">
        <w:trPr>
          <w:trHeight w:val="328"/>
        </w:trPr>
        <w:tc>
          <w:tcPr>
            <w:tcW w:w="4440" w:type="dxa"/>
            <w:tcBorders>
              <w:top w:val="nil"/>
              <w:left w:val="single" w:sz="4" w:space="0" w:color="auto"/>
              <w:bottom w:val="single" w:sz="4" w:space="0" w:color="auto"/>
              <w:right w:val="single" w:sz="4" w:space="0" w:color="auto"/>
            </w:tcBorders>
            <w:shd w:val="clear" w:color="auto" w:fill="auto"/>
            <w:vAlign w:val="bottom"/>
          </w:tcPr>
          <w:p w:rsidR="00CC4EA8" w:rsidRPr="00E5514C" w:rsidRDefault="00CC4EA8" w:rsidP="004B0D65">
            <w:pPr>
              <w:spacing w:after="0"/>
              <w:jc w:val="left"/>
              <w:rPr>
                <w:rFonts w:ascii="Times New Roman" w:eastAsia="Times New Roman" w:hAnsi="Times New Roman" w:cs="Times New Roman"/>
                <w:iCs/>
                <w:color w:val="000000"/>
                <w:sz w:val="22"/>
                <w:lang w:eastAsia="hu-HU"/>
              </w:rPr>
            </w:pPr>
            <w:r w:rsidRPr="00E5514C">
              <w:rPr>
                <w:rFonts w:ascii="Times New Roman" w:eastAsia="Times New Roman" w:hAnsi="Times New Roman" w:cs="Times New Roman"/>
                <w:iCs/>
                <w:color w:val="000000"/>
                <w:sz w:val="22"/>
                <w:lang w:eastAsia="hu-HU"/>
              </w:rPr>
              <w:t xml:space="preserve">14. Adók, </w:t>
            </w:r>
            <w:proofErr w:type="spellStart"/>
            <w:r w:rsidRPr="00E5514C">
              <w:rPr>
                <w:rFonts w:ascii="Times New Roman" w:eastAsia="Times New Roman" w:hAnsi="Times New Roman" w:cs="Times New Roman"/>
                <w:iCs/>
                <w:color w:val="000000"/>
                <w:sz w:val="22"/>
                <w:lang w:eastAsia="hu-HU"/>
              </w:rPr>
              <w:t>közterhek</w:t>
            </w:r>
            <w:proofErr w:type="spellEnd"/>
          </w:p>
        </w:tc>
        <w:tc>
          <w:tcPr>
            <w:tcW w:w="1159" w:type="dxa"/>
            <w:tcBorders>
              <w:top w:val="nil"/>
              <w:left w:val="nil"/>
              <w:bottom w:val="single" w:sz="4" w:space="0" w:color="auto"/>
              <w:right w:val="single" w:sz="4" w:space="0" w:color="auto"/>
            </w:tcBorders>
            <w:shd w:val="clear" w:color="auto" w:fill="auto"/>
            <w:noWrap/>
            <w:vAlign w:val="bottom"/>
          </w:tcPr>
          <w:p w:rsidR="00CC4EA8" w:rsidRPr="00E33C1F" w:rsidRDefault="00CC4EA8" w:rsidP="004B0D65">
            <w:pPr>
              <w:spacing w:after="0"/>
              <w:jc w:val="left"/>
              <w:rPr>
                <w:rFonts w:ascii="Times New Roman" w:eastAsia="Times New Roman" w:hAnsi="Times New Roman" w:cs="Times New Roman"/>
                <w:i/>
                <w:iCs/>
                <w:color w:val="000000"/>
                <w:sz w:val="22"/>
                <w:lang w:eastAsia="hu-HU"/>
              </w:rPr>
            </w:pPr>
          </w:p>
        </w:tc>
        <w:tc>
          <w:tcPr>
            <w:tcW w:w="1159" w:type="dxa"/>
            <w:tcBorders>
              <w:top w:val="nil"/>
              <w:left w:val="nil"/>
              <w:bottom w:val="single" w:sz="4" w:space="0" w:color="auto"/>
              <w:right w:val="single" w:sz="4" w:space="0" w:color="auto"/>
            </w:tcBorders>
            <w:shd w:val="clear" w:color="auto" w:fill="auto"/>
            <w:noWrap/>
            <w:vAlign w:val="bottom"/>
          </w:tcPr>
          <w:p w:rsidR="00CC4EA8" w:rsidRPr="00E33C1F" w:rsidRDefault="00CC4EA8" w:rsidP="004B0D65">
            <w:pPr>
              <w:spacing w:after="0"/>
              <w:jc w:val="left"/>
              <w:rPr>
                <w:rFonts w:ascii="Times New Roman" w:eastAsia="Times New Roman" w:hAnsi="Times New Roman" w:cs="Times New Roman"/>
                <w:i/>
                <w:iCs/>
                <w:color w:val="000000"/>
                <w:sz w:val="22"/>
                <w:lang w:eastAsia="hu-HU"/>
              </w:rPr>
            </w:pPr>
          </w:p>
        </w:tc>
        <w:tc>
          <w:tcPr>
            <w:tcW w:w="1159" w:type="dxa"/>
            <w:tcBorders>
              <w:top w:val="nil"/>
              <w:left w:val="nil"/>
              <w:bottom w:val="single" w:sz="4" w:space="0" w:color="auto"/>
              <w:right w:val="single" w:sz="4" w:space="0" w:color="auto"/>
            </w:tcBorders>
            <w:shd w:val="clear" w:color="auto" w:fill="auto"/>
            <w:noWrap/>
            <w:vAlign w:val="bottom"/>
          </w:tcPr>
          <w:p w:rsidR="00CC4EA8" w:rsidRPr="00E33C1F" w:rsidRDefault="00CC4EA8" w:rsidP="004B0D65">
            <w:pPr>
              <w:spacing w:after="0"/>
              <w:jc w:val="left"/>
              <w:rPr>
                <w:rFonts w:ascii="Times New Roman" w:eastAsia="Times New Roman" w:hAnsi="Times New Roman" w:cs="Times New Roman"/>
                <w:i/>
                <w:iCs/>
                <w:color w:val="000000"/>
                <w:sz w:val="22"/>
                <w:lang w:eastAsia="hu-HU"/>
              </w:rPr>
            </w:pPr>
          </w:p>
        </w:tc>
        <w:tc>
          <w:tcPr>
            <w:tcW w:w="1292" w:type="dxa"/>
            <w:tcBorders>
              <w:top w:val="nil"/>
              <w:left w:val="nil"/>
              <w:bottom w:val="single" w:sz="4" w:space="0" w:color="auto"/>
              <w:right w:val="single" w:sz="4" w:space="0" w:color="auto"/>
            </w:tcBorders>
            <w:shd w:val="clear" w:color="auto" w:fill="auto"/>
            <w:noWrap/>
            <w:vAlign w:val="bottom"/>
          </w:tcPr>
          <w:p w:rsidR="00CC4EA8" w:rsidRPr="00E33C1F" w:rsidRDefault="00CC4EA8" w:rsidP="004B0D65">
            <w:pPr>
              <w:spacing w:after="0"/>
              <w:jc w:val="right"/>
              <w:rPr>
                <w:rFonts w:ascii="Times New Roman" w:eastAsia="Times New Roman" w:hAnsi="Times New Roman" w:cs="Times New Roman"/>
                <w:i/>
                <w:iCs/>
                <w:color w:val="000000"/>
                <w:sz w:val="22"/>
                <w:lang w:eastAsia="hu-HU"/>
              </w:rPr>
            </w:pPr>
          </w:p>
        </w:tc>
      </w:tr>
      <w:tr w:rsidR="00742C0A" w:rsidRPr="00E33C1F" w:rsidTr="004B0D65">
        <w:trPr>
          <w:trHeight w:val="288"/>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742C0A" w:rsidRPr="00E33C1F" w:rsidRDefault="00742C0A" w:rsidP="004B0D65">
            <w:pPr>
              <w:spacing w:after="0"/>
              <w:jc w:val="left"/>
              <w:rPr>
                <w:rFonts w:ascii="Times New Roman" w:eastAsia="Times New Roman" w:hAnsi="Times New Roman" w:cs="Times New Roman"/>
                <w:b/>
                <w:bCs/>
                <w:color w:val="000000"/>
                <w:sz w:val="22"/>
                <w:lang w:eastAsia="hu-HU"/>
              </w:rPr>
            </w:pPr>
            <w:r w:rsidRPr="00E33C1F">
              <w:rPr>
                <w:rFonts w:ascii="Times New Roman" w:eastAsia="Times New Roman" w:hAnsi="Times New Roman" w:cs="Times New Roman"/>
                <w:b/>
                <w:bCs/>
                <w:color w:val="000000"/>
                <w:sz w:val="22"/>
                <w:lang w:eastAsia="hu-HU"/>
              </w:rPr>
              <w:t>A. Beruházás költségvetése</w:t>
            </w:r>
          </w:p>
        </w:tc>
        <w:tc>
          <w:tcPr>
            <w:tcW w:w="1159" w:type="dxa"/>
            <w:tcBorders>
              <w:top w:val="nil"/>
              <w:left w:val="nil"/>
              <w:bottom w:val="single" w:sz="4" w:space="0" w:color="auto"/>
              <w:right w:val="single" w:sz="4" w:space="0" w:color="auto"/>
            </w:tcBorders>
            <w:shd w:val="clear" w:color="auto" w:fill="auto"/>
            <w:noWrap/>
            <w:vAlign w:val="bottom"/>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c>
          <w:tcPr>
            <w:tcW w:w="1159" w:type="dxa"/>
            <w:tcBorders>
              <w:top w:val="nil"/>
              <w:left w:val="nil"/>
              <w:bottom w:val="single" w:sz="4" w:space="0" w:color="auto"/>
              <w:right w:val="single" w:sz="4" w:space="0" w:color="auto"/>
            </w:tcBorders>
            <w:shd w:val="clear" w:color="auto" w:fill="auto"/>
            <w:noWrap/>
            <w:vAlign w:val="bottom"/>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c>
          <w:tcPr>
            <w:tcW w:w="1159" w:type="dxa"/>
            <w:tcBorders>
              <w:top w:val="nil"/>
              <w:left w:val="nil"/>
              <w:bottom w:val="single" w:sz="4" w:space="0" w:color="auto"/>
              <w:right w:val="single" w:sz="4" w:space="0" w:color="auto"/>
            </w:tcBorders>
            <w:shd w:val="clear" w:color="auto" w:fill="auto"/>
            <w:noWrap/>
            <w:vAlign w:val="bottom"/>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c>
          <w:tcPr>
            <w:tcW w:w="1292" w:type="dxa"/>
            <w:tcBorders>
              <w:top w:val="nil"/>
              <w:left w:val="nil"/>
              <w:bottom w:val="single" w:sz="4" w:space="0" w:color="auto"/>
              <w:right w:val="single" w:sz="4" w:space="0" w:color="auto"/>
            </w:tcBorders>
            <w:shd w:val="clear" w:color="auto" w:fill="auto"/>
            <w:noWrap/>
            <w:vAlign w:val="bottom"/>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r>
      <w:tr w:rsidR="00742C0A" w:rsidRPr="00E33C1F" w:rsidTr="004B0D65">
        <w:trPr>
          <w:trHeight w:val="288"/>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742C0A" w:rsidRPr="00E33C1F" w:rsidRDefault="00742C0A" w:rsidP="004B0D65">
            <w:pPr>
              <w:spacing w:after="0"/>
              <w:jc w:val="left"/>
              <w:rPr>
                <w:rFonts w:ascii="Times New Roman" w:eastAsia="Times New Roman" w:hAnsi="Times New Roman" w:cs="Times New Roman"/>
                <w:color w:val="000000"/>
                <w:sz w:val="22"/>
                <w:lang w:eastAsia="hu-HU"/>
              </w:rPr>
            </w:pPr>
            <w:r w:rsidRPr="00E33C1F">
              <w:rPr>
                <w:rFonts w:ascii="Times New Roman" w:eastAsia="Times New Roman" w:hAnsi="Times New Roman" w:cs="Times New Roman"/>
                <w:color w:val="000000"/>
                <w:sz w:val="22"/>
                <w:lang w:eastAsia="hu-HU"/>
              </w:rPr>
              <w:t>B. Tartalék</w:t>
            </w:r>
          </w:p>
        </w:tc>
        <w:tc>
          <w:tcPr>
            <w:tcW w:w="1159" w:type="dxa"/>
            <w:tcBorders>
              <w:top w:val="nil"/>
              <w:left w:val="nil"/>
              <w:bottom w:val="single" w:sz="4" w:space="0" w:color="auto"/>
              <w:right w:val="single" w:sz="4" w:space="0" w:color="auto"/>
            </w:tcBorders>
            <w:shd w:val="clear" w:color="auto" w:fill="auto"/>
            <w:noWrap/>
            <w:vAlign w:val="bottom"/>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p>
        </w:tc>
        <w:tc>
          <w:tcPr>
            <w:tcW w:w="1159" w:type="dxa"/>
            <w:tcBorders>
              <w:top w:val="nil"/>
              <w:left w:val="nil"/>
              <w:bottom w:val="single" w:sz="4" w:space="0" w:color="auto"/>
              <w:right w:val="single" w:sz="4" w:space="0" w:color="auto"/>
            </w:tcBorders>
            <w:shd w:val="clear" w:color="auto" w:fill="auto"/>
            <w:noWrap/>
            <w:vAlign w:val="bottom"/>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p>
        </w:tc>
        <w:tc>
          <w:tcPr>
            <w:tcW w:w="1159" w:type="dxa"/>
            <w:tcBorders>
              <w:top w:val="nil"/>
              <w:left w:val="nil"/>
              <w:bottom w:val="single" w:sz="4" w:space="0" w:color="auto"/>
              <w:right w:val="single" w:sz="4" w:space="0" w:color="auto"/>
            </w:tcBorders>
            <w:shd w:val="clear" w:color="auto" w:fill="auto"/>
            <w:noWrap/>
            <w:vAlign w:val="bottom"/>
          </w:tcPr>
          <w:p w:rsidR="00742C0A" w:rsidRPr="00E33C1F" w:rsidRDefault="00742C0A" w:rsidP="004B0D65">
            <w:pPr>
              <w:spacing w:after="0"/>
              <w:jc w:val="left"/>
              <w:rPr>
                <w:rFonts w:ascii="Times New Roman" w:eastAsia="Times New Roman" w:hAnsi="Times New Roman" w:cs="Times New Roman"/>
                <w:i/>
                <w:iCs/>
                <w:color w:val="000000"/>
                <w:sz w:val="22"/>
                <w:lang w:eastAsia="hu-HU"/>
              </w:rPr>
            </w:pPr>
          </w:p>
        </w:tc>
        <w:tc>
          <w:tcPr>
            <w:tcW w:w="1292" w:type="dxa"/>
            <w:tcBorders>
              <w:top w:val="nil"/>
              <w:left w:val="nil"/>
              <w:bottom w:val="single" w:sz="4" w:space="0" w:color="auto"/>
              <w:right w:val="single" w:sz="4" w:space="0" w:color="auto"/>
            </w:tcBorders>
            <w:shd w:val="clear" w:color="auto" w:fill="auto"/>
            <w:noWrap/>
            <w:vAlign w:val="bottom"/>
          </w:tcPr>
          <w:p w:rsidR="00742C0A" w:rsidRPr="00E33C1F" w:rsidRDefault="00742C0A" w:rsidP="004B0D65">
            <w:pPr>
              <w:spacing w:after="0"/>
              <w:jc w:val="right"/>
              <w:rPr>
                <w:rFonts w:ascii="Times New Roman" w:eastAsia="Times New Roman" w:hAnsi="Times New Roman" w:cs="Times New Roman"/>
                <w:i/>
                <w:iCs/>
                <w:color w:val="000000"/>
                <w:sz w:val="22"/>
                <w:lang w:eastAsia="hu-HU"/>
              </w:rPr>
            </w:pPr>
          </w:p>
        </w:tc>
      </w:tr>
      <w:tr w:rsidR="00742C0A" w:rsidRPr="00E33C1F" w:rsidTr="004B0D65">
        <w:trPr>
          <w:trHeight w:val="552"/>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C0A" w:rsidRPr="00E33C1F" w:rsidRDefault="00742C0A" w:rsidP="004B0D65">
            <w:pPr>
              <w:spacing w:after="0"/>
              <w:jc w:val="left"/>
              <w:rPr>
                <w:rFonts w:ascii="Times New Roman" w:eastAsia="Times New Roman" w:hAnsi="Times New Roman" w:cs="Times New Roman"/>
                <w:b/>
                <w:bCs/>
                <w:color w:val="000000"/>
                <w:sz w:val="22"/>
                <w:lang w:eastAsia="hu-HU"/>
              </w:rPr>
            </w:pPr>
            <w:r w:rsidRPr="00E33C1F">
              <w:rPr>
                <w:rFonts w:ascii="Times New Roman" w:eastAsia="Times New Roman" w:hAnsi="Times New Roman" w:cs="Times New Roman"/>
                <w:b/>
                <w:bCs/>
                <w:color w:val="000000"/>
                <w:sz w:val="22"/>
                <w:lang w:eastAsia="hu-HU"/>
              </w:rPr>
              <w:t xml:space="preserve">A </w:t>
            </w:r>
            <w:r>
              <w:rPr>
                <w:rFonts w:ascii="Times New Roman" w:eastAsia="Times New Roman" w:hAnsi="Times New Roman" w:cs="Times New Roman"/>
                <w:b/>
                <w:bCs/>
                <w:color w:val="000000"/>
                <w:sz w:val="22"/>
                <w:lang w:eastAsia="hu-HU"/>
              </w:rPr>
              <w:t>BERUHÁZÁS</w:t>
            </w:r>
            <w:r w:rsidRPr="00E33C1F">
              <w:rPr>
                <w:rFonts w:ascii="Times New Roman" w:eastAsia="Times New Roman" w:hAnsi="Times New Roman" w:cs="Times New Roman"/>
                <w:b/>
                <w:bCs/>
                <w:color w:val="000000"/>
                <w:sz w:val="22"/>
                <w:lang w:eastAsia="hu-HU"/>
              </w:rPr>
              <w:t xml:space="preserve"> ELSZÁMOLHATÓ ÖSSZKÖLTSÉGE (A+B)</w:t>
            </w:r>
          </w:p>
        </w:tc>
        <w:tc>
          <w:tcPr>
            <w:tcW w:w="1159" w:type="dxa"/>
            <w:tcBorders>
              <w:top w:val="single" w:sz="4" w:space="0" w:color="auto"/>
              <w:left w:val="nil"/>
              <w:bottom w:val="single" w:sz="4" w:space="0" w:color="auto"/>
              <w:right w:val="single" w:sz="4" w:space="0" w:color="auto"/>
            </w:tcBorders>
            <w:shd w:val="clear" w:color="auto" w:fill="auto"/>
            <w:noWrap/>
            <w:vAlign w:val="center"/>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c>
          <w:tcPr>
            <w:tcW w:w="1159" w:type="dxa"/>
            <w:tcBorders>
              <w:top w:val="single" w:sz="4" w:space="0" w:color="auto"/>
              <w:left w:val="nil"/>
              <w:bottom w:val="single" w:sz="4" w:space="0" w:color="auto"/>
              <w:right w:val="single" w:sz="4" w:space="0" w:color="auto"/>
            </w:tcBorders>
            <w:shd w:val="clear" w:color="auto" w:fill="auto"/>
            <w:noWrap/>
            <w:vAlign w:val="center"/>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c>
          <w:tcPr>
            <w:tcW w:w="1159" w:type="dxa"/>
            <w:tcBorders>
              <w:top w:val="single" w:sz="4" w:space="0" w:color="auto"/>
              <w:left w:val="nil"/>
              <w:bottom w:val="single" w:sz="4" w:space="0" w:color="auto"/>
              <w:right w:val="single" w:sz="4" w:space="0" w:color="auto"/>
            </w:tcBorders>
            <w:shd w:val="clear" w:color="auto" w:fill="auto"/>
            <w:noWrap/>
            <w:vAlign w:val="center"/>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c>
          <w:tcPr>
            <w:tcW w:w="1292" w:type="dxa"/>
            <w:tcBorders>
              <w:top w:val="single" w:sz="4" w:space="0" w:color="auto"/>
              <w:left w:val="nil"/>
              <w:bottom w:val="single" w:sz="4" w:space="0" w:color="auto"/>
              <w:right w:val="single" w:sz="4" w:space="0" w:color="auto"/>
            </w:tcBorders>
            <w:shd w:val="clear" w:color="auto" w:fill="auto"/>
            <w:noWrap/>
            <w:vAlign w:val="center"/>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r>
      <w:tr w:rsidR="00742C0A" w:rsidRPr="00E33C1F" w:rsidTr="004B0D65">
        <w:trPr>
          <w:trHeight w:val="552"/>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rsidR="00742C0A" w:rsidRPr="00E33C1F" w:rsidRDefault="00742C0A" w:rsidP="004B0D65">
            <w:pPr>
              <w:spacing w:after="0"/>
              <w:jc w:val="left"/>
              <w:rPr>
                <w:rFonts w:ascii="Times New Roman" w:eastAsia="Times New Roman" w:hAnsi="Times New Roman" w:cs="Times New Roman"/>
                <w:b/>
                <w:bCs/>
                <w:color w:val="000000"/>
                <w:sz w:val="22"/>
                <w:lang w:eastAsia="hu-HU"/>
              </w:rPr>
            </w:pPr>
            <w:r>
              <w:rPr>
                <w:rFonts w:ascii="Times New Roman" w:eastAsia="Times New Roman" w:hAnsi="Times New Roman" w:cs="Times New Roman"/>
                <w:b/>
                <w:bCs/>
                <w:color w:val="000000"/>
                <w:sz w:val="22"/>
                <w:lang w:eastAsia="hu-HU"/>
              </w:rPr>
              <w:t>A beruházás nem elszámolható költségei:</w:t>
            </w:r>
          </w:p>
        </w:tc>
        <w:tc>
          <w:tcPr>
            <w:tcW w:w="1159" w:type="dxa"/>
            <w:tcBorders>
              <w:top w:val="single" w:sz="4" w:space="0" w:color="auto"/>
              <w:left w:val="nil"/>
              <w:bottom w:val="single" w:sz="4" w:space="0" w:color="auto"/>
              <w:right w:val="single" w:sz="4" w:space="0" w:color="auto"/>
            </w:tcBorders>
            <w:shd w:val="clear" w:color="auto" w:fill="auto"/>
            <w:noWrap/>
            <w:vAlign w:val="center"/>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c>
          <w:tcPr>
            <w:tcW w:w="1159" w:type="dxa"/>
            <w:tcBorders>
              <w:top w:val="single" w:sz="4" w:space="0" w:color="auto"/>
              <w:left w:val="nil"/>
              <w:bottom w:val="single" w:sz="4" w:space="0" w:color="auto"/>
              <w:right w:val="single" w:sz="4" w:space="0" w:color="auto"/>
            </w:tcBorders>
            <w:shd w:val="clear" w:color="auto" w:fill="auto"/>
            <w:noWrap/>
            <w:vAlign w:val="center"/>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c>
          <w:tcPr>
            <w:tcW w:w="1159" w:type="dxa"/>
            <w:tcBorders>
              <w:top w:val="single" w:sz="4" w:space="0" w:color="auto"/>
              <w:left w:val="nil"/>
              <w:bottom w:val="single" w:sz="4" w:space="0" w:color="auto"/>
              <w:right w:val="single" w:sz="4" w:space="0" w:color="auto"/>
            </w:tcBorders>
            <w:shd w:val="clear" w:color="auto" w:fill="auto"/>
            <w:noWrap/>
            <w:vAlign w:val="center"/>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c>
          <w:tcPr>
            <w:tcW w:w="1292" w:type="dxa"/>
            <w:tcBorders>
              <w:top w:val="single" w:sz="4" w:space="0" w:color="auto"/>
              <w:left w:val="nil"/>
              <w:bottom w:val="single" w:sz="4" w:space="0" w:color="auto"/>
              <w:right w:val="single" w:sz="4" w:space="0" w:color="auto"/>
            </w:tcBorders>
            <w:shd w:val="clear" w:color="auto" w:fill="auto"/>
            <w:noWrap/>
            <w:vAlign w:val="center"/>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r>
      <w:tr w:rsidR="00742C0A" w:rsidRPr="00E33C1F" w:rsidTr="004B0D65">
        <w:trPr>
          <w:trHeight w:val="366"/>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rsidR="00742C0A" w:rsidRPr="001B391D" w:rsidRDefault="00742C0A" w:rsidP="004B0D65">
            <w:pPr>
              <w:spacing w:after="0"/>
              <w:jc w:val="left"/>
              <w:rPr>
                <w:rFonts w:ascii="Times New Roman" w:eastAsia="Times New Roman" w:hAnsi="Times New Roman" w:cs="Times New Roman"/>
                <w:bCs/>
                <w:color w:val="000000"/>
                <w:sz w:val="22"/>
                <w:lang w:eastAsia="hu-HU"/>
              </w:rPr>
            </w:pPr>
            <w:r w:rsidRPr="001B391D">
              <w:rPr>
                <w:rFonts w:ascii="Times New Roman" w:eastAsia="Times New Roman" w:hAnsi="Times New Roman" w:cs="Times New Roman"/>
                <w:bCs/>
                <w:color w:val="000000"/>
                <w:sz w:val="22"/>
                <w:lang w:eastAsia="hu-HU"/>
              </w:rPr>
              <w:t>1. tétel…</w:t>
            </w:r>
          </w:p>
        </w:tc>
        <w:tc>
          <w:tcPr>
            <w:tcW w:w="1159" w:type="dxa"/>
            <w:tcBorders>
              <w:top w:val="single" w:sz="4" w:space="0" w:color="auto"/>
              <w:left w:val="nil"/>
              <w:bottom w:val="single" w:sz="4" w:space="0" w:color="auto"/>
              <w:right w:val="single" w:sz="4" w:space="0" w:color="auto"/>
            </w:tcBorders>
            <w:shd w:val="clear" w:color="auto" w:fill="auto"/>
            <w:noWrap/>
            <w:vAlign w:val="center"/>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c>
          <w:tcPr>
            <w:tcW w:w="1159" w:type="dxa"/>
            <w:tcBorders>
              <w:top w:val="single" w:sz="4" w:space="0" w:color="auto"/>
              <w:left w:val="nil"/>
              <w:bottom w:val="single" w:sz="4" w:space="0" w:color="auto"/>
              <w:right w:val="single" w:sz="4" w:space="0" w:color="auto"/>
            </w:tcBorders>
            <w:shd w:val="clear" w:color="auto" w:fill="auto"/>
            <w:noWrap/>
            <w:vAlign w:val="center"/>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c>
          <w:tcPr>
            <w:tcW w:w="1159" w:type="dxa"/>
            <w:tcBorders>
              <w:top w:val="single" w:sz="4" w:space="0" w:color="auto"/>
              <w:left w:val="nil"/>
              <w:bottom w:val="single" w:sz="4" w:space="0" w:color="auto"/>
              <w:right w:val="single" w:sz="4" w:space="0" w:color="auto"/>
            </w:tcBorders>
            <w:shd w:val="clear" w:color="auto" w:fill="auto"/>
            <w:noWrap/>
            <w:vAlign w:val="center"/>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c>
          <w:tcPr>
            <w:tcW w:w="1292" w:type="dxa"/>
            <w:tcBorders>
              <w:top w:val="single" w:sz="4" w:space="0" w:color="auto"/>
              <w:left w:val="nil"/>
              <w:bottom w:val="single" w:sz="4" w:space="0" w:color="auto"/>
              <w:right w:val="single" w:sz="4" w:space="0" w:color="auto"/>
            </w:tcBorders>
            <w:shd w:val="clear" w:color="auto" w:fill="auto"/>
            <w:noWrap/>
            <w:vAlign w:val="center"/>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r>
      <w:tr w:rsidR="00742C0A" w:rsidRPr="00E33C1F" w:rsidTr="004B0D65">
        <w:trPr>
          <w:trHeight w:val="272"/>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rsidR="00742C0A" w:rsidRPr="001B391D" w:rsidRDefault="00742C0A" w:rsidP="004B0D65">
            <w:pPr>
              <w:spacing w:after="0"/>
              <w:jc w:val="left"/>
              <w:rPr>
                <w:rFonts w:ascii="Times New Roman" w:eastAsia="Times New Roman" w:hAnsi="Times New Roman" w:cs="Times New Roman"/>
                <w:bCs/>
                <w:color w:val="000000"/>
                <w:sz w:val="22"/>
                <w:lang w:eastAsia="hu-HU"/>
              </w:rPr>
            </w:pPr>
            <w:r w:rsidRPr="001B391D">
              <w:rPr>
                <w:rFonts w:ascii="Times New Roman" w:eastAsia="Times New Roman" w:hAnsi="Times New Roman" w:cs="Times New Roman"/>
                <w:bCs/>
                <w:color w:val="000000"/>
                <w:sz w:val="22"/>
                <w:lang w:eastAsia="hu-HU"/>
              </w:rPr>
              <w:t>2. tétel…</w:t>
            </w:r>
            <w:r>
              <w:rPr>
                <w:rFonts w:ascii="Times New Roman" w:eastAsia="Times New Roman" w:hAnsi="Times New Roman" w:cs="Times New Roman"/>
                <w:bCs/>
                <w:color w:val="000000"/>
                <w:sz w:val="22"/>
                <w:lang w:eastAsia="hu-HU"/>
              </w:rPr>
              <w:t>*</w:t>
            </w:r>
          </w:p>
        </w:tc>
        <w:tc>
          <w:tcPr>
            <w:tcW w:w="1159" w:type="dxa"/>
            <w:tcBorders>
              <w:top w:val="single" w:sz="4" w:space="0" w:color="auto"/>
              <w:left w:val="nil"/>
              <w:bottom w:val="single" w:sz="4" w:space="0" w:color="auto"/>
              <w:right w:val="single" w:sz="4" w:space="0" w:color="auto"/>
            </w:tcBorders>
            <w:shd w:val="clear" w:color="auto" w:fill="auto"/>
            <w:noWrap/>
            <w:vAlign w:val="center"/>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c>
          <w:tcPr>
            <w:tcW w:w="1159" w:type="dxa"/>
            <w:tcBorders>
              <w:top w:val="single" w:sz="4" w:space="0" w:color="auto"/>
              <w:left w:val="nil"/>
              <w:bottom w:val="single" w:sz="4" w:space="0" w:color="auto"/>
              <w:right w:val="single" w:sz="4" w:space="0" w:color="auto"/>
            </w:tcBorders>
            <w:shd w:val="clear" w:color="auto" w:fill="auto"/>
            <w:noWrap/>
            <w:vAlign w:val="center"/>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c>
          <w:tcPr>
            <w:tcW w:w="1159" w:type="dxa"/>
            <w:tcBorders>
              <w:top w:val="single" w:sz="4" w:space="0" w:color="auto"/>
              <w:left w:val="nil"/>
              <w:bottom w:val="single" w:sz="4" w:space="0" w:color="auto"/>
              <w:right w:val="single" w:sz="4" w:space="0" w:color="auto"/>
            </w:tcBorders>
            <w:shd w:val="clear" w:color="auto" w:fill="auto"/>
            <w:noWrap/>
            <w:vAlign w:val="center"/>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c>
          <w:tcPr>
            <w:tcW w:w="1292" w:type="dxa"/>
            <w:tcBorders>
              <w:top w:val="single" w:sz="4" w:space="0" w:color="auto"/>
              <w:left w:val="nil"/>
              <w:bottom w:val="single" w:sz="4" w:space="0" w:color="auto"/>
              <w:right w:val="single" w:sz="4" w:space="0" w:color="auto"/>
            </w:tcBorders>
            <w:shd w:val="clear" w:color="auto" w:fill="auto"/>
            <w:noWrap/>
            <w:vAlign w:val="center"/>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r>
      <w:tr w:rsidR="00742C0A" w:rsidRPr="00E33C1F" w:rsidTr="004B0D65">
        <w:trPr>
          <w:trHeight w:val="272"/>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rsidR="00742C0A" w:rsidRPr="001B391D" w:rsidRDefault="00742C0A" w:rsidP="004B0D65">
            <w:pPr>
              <w:spacing w:after="0"/>
              <w:jc w:val="left"/>
              <w:rPr>
                <w:rFonts w:ascii="Times New Roman" w:eastAsia="Times New Roman" w:hAnsi="Times New Roman" w:cs="Times New Roman"/>
                <w:bCs/>
                <w:color w:val="000000"/>
                <w:sz w:val="22"/>
                <w:lang w:eastAsia="hu-HU"/>
              </w:rPr>
            </w:pPr>
            <w:r w:rsidRPr="00E33C1F">
              <w:rPr>
                <w:rFonts w:ascii="Times New Roman" w:eastAsia="Times New Roman" w:hAnsi="Times New Roman" w:cs="Times New Roman"/>
                <w:b/>
                <w:bCs/>
                <w:color w:val="000000"/>
                <w:sz w:val="22"/>
                <w:lang w:eastAsia="hu-HU"/>
              </w:rPr>
              <w:t xml:space="preserve">A </w:t>
            </w:r>
            <w:r>
              <w:rPr>
                <w:rFonts w:ascii="Times New Roman" w:eastAsia="Times New Roman" w:hAnsi="Times New Roman" w:cs="Times New Roman"/>
                <w:b/>
                <w:bCs/>
                <w:color w:val="000000"/>
                <w:sz w:val="22"/>
                <w:lang w:eastAsia="hu-HU"/>
              </w:rPr>
              <w:t>BERUHÁZÁS</w:t>
            </w:r>
            <w:r w:rsidRPr="00E33C1F">
              <w:rPr>
                <w:rFonts w:ascii="Times New Roman" w:eastAsia="Times New Roman" w:hAnsi="Times New Roman" w:cs="Times New Roman"/>
                <w:b/>
                <w:bCs/>
                <w:color w:val="000000"/>
                <w:sz w:val="22"/>
                <w:lang w:eastAsia="hu-HU"/>
              </w:rPr>
              <w:t xml:space="preserve"> </w:t>
            </w:r>
            <w:r>
              <w:rPr>
                <w:rFonts w:ascii="Times New Roman" w:eastAsia="Times New Roman" w:hAnsi="Times New Roman" w:cs="Times New Roman"/>
                <w:b/>
                <w:bCs/>
                <w:color w:val="000000"/>
                <w:sz w:val="22"/>
                <w:lang w:eastAsia="hu-HU"/>
              </w:rPr>
              <w:t xml:space="preserve">NEM </w:t>
            </w:r>
            <w:r w:rsidRPr="00E33C1F">
              <w:rPr>
                <w:rFonts w:ascii="Times New Roman" w:eastAsia="Times New Roman" w:hAnsi="Times New Roman" w:cs="Times New Roman"/>
                <w:b/>
                <w:bCs/>
                <w:color w:val="000000"/>
                <w:sz w:val="22"/>
                <w:lang w:eastAsia="hu-HU"/>
              </w:rPr>
              <w:t xml:space="preserve">ELSZÁMOLHATÓ ÖSSZKÖLTSÉGE </w:t>
            </w:r>
          </w:p>
        </w:tc>
        <w:tc>
          <w:tcPr>
            <w:tcW w:w="1159" w:type="dxa"/>
            <w:tcBorders>
              <w:top w:val="single" w:sz="4" w:space="0" w:color="auto"/>
              <w:left w:val="nil"/>
              <w:bottom w:val="single" w:sz="4" w:space="0" w:color="auto"/>
              <w:right w:val="single" w:sz="4" w:space="0" w:color="auto"/>
            </w:tcBorders>
            <w:shd w:val="clear" w:color="auto" w:fill="auto"/>
            <w:noWrap/>
            <w:vAlign w:val="center"/>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c>
          <w:tcPr>
            <w:tcW w:w="1159" w:type="dxa"/>
            <w:tcBorders>
              <w:top w:val="single" w:sz="4" w:space="0" w:color="auto"/>
              <w:left w:val="nil"/>
              <w:bottom w:val="single" w:sz="4" w:space="0" w:color="auto"/>
              <w:right w:val="single" w:sz="4" w:space="0" w:color="auto"/>
            </w:tcBorders>
            <w:shd w:val="clear" w:color="auto" w:fill="auto"/>
            <w:noWrap/>
            <w:vAlign w:val="center"/>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c>
          <w:tcPr>
            <w:tcW w:w="1159" w:type="dxa"/>
            <w:tcBorders>
              <w:top w:val="single" w:sz="4" w:space="0" w:color="auto"/>
              <w:left w:val="nil"/>
              <w:bottom w:val="single" w:sz="4" w:space="0" w:color="auto"/>
              <w:right w:val="single" w:sz="4" w:space="0" w:color="auto"/>
            </w:tcBorders>
            <w:shd w:val="clear" w:color="auto" w:fill="auto"/>
            <w:noWrap/>
            <w:vAlign w:val="center"/>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c>
          <w:tcPr>
            <w:tcW w:w="1292" w:type="dxa"/>
            <w:tcBorders>
              <w:top w:val="single" w:sz="4" w:space="0" w:color="auto"/>
              <w:left w:val="nil"/>
              <w:bottom w:val="single" w:sz="4" w:space="0" w:color="auto"/>
              <w:right w:val="single" w:sz="4" w:space="0" w:color="auto"/>
            </w:tcBorders>
            <w:shd w:val="clear" w:color="auto" w:fill="auto"/>
            <w:noWrap/>
            <w:vAlign w:val="center"/>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r>
      <w:tr w:rsidR="00742C0A" w:rsidRPr="00E33C1F" w:rsidTr="0084628A">
        <w:trPr>
          <w:trHeight w:val="357"/>
        </w:trPr>
        <w:tc>
          <w:tcPr>
            <w:tcW w:w="4440" w:type="dxa"/>
            <w:tcBorders>
              <w:top w:val="nil"/>
              <w:left w:val="single" w:sz="4" w:space="0" w:color="auto"/>
              <w:bottom w:val="single" w:sz="4" w:space="0" w:color="auto"/>
              <w:right w:val="single" w:sz="4" w:space="0" w:color="auto"/>
            </w:tcBorders>
            <w:shd w:val="clear" w:color="auto" w:fill="auto"/>
            <w:vAlign w:val="center"/>
          </w:tcPr>
          <w:p w:rsidR="00742C0A" w:rsidRPr="00E33C1F" w:rsidRDefault="00742C0A" w:rsidP="004B0D65">
            <w:pPr>
              <w:spacing w:after="0"/>
              <w:jc w:val="left"/>
              <w:rPr>
                <w:rFonts w:ascii="Times New Roman" w:eastAsia="Times New Roman" w:hAnsi="Times New Roman" w:cs="Times New Roman"/>
                <w:b/>
                <w:bCs/>
                <w:color w:val="000000"/>
                <w:sz w:val="22"/>
                <w:lang w:eastAsia="hu-HU"/>
              </w:rPr>
            </w:pPr>
            <w:r>
              <w:rPr>
                <w:rFonts w:ascii="Times New Roman" w:eastAsia="Times New Roman" w:hAnsi="Times New Roman" w:cs="Times New Roman"/>
                <w:b/>
                <w:bCs/>
                <w:color w:val="000000"/>
                <w:sz w:val="22"/>
                <w:lang w:eastAsia="hu-HU"/>
              </w:rPr>
              <w:t>A BERUHÁZÁS ÖSSZES KÖLTSÉGE</w:t>
            </w:r>
          </w:p>
        </w:tc>
        <w:tc>
          <w:tcPr>
            <w:tcW w:w="1159" w:type="dxa"/>
            <w:tcBorders>
              <w:top w:val="nil"/>
              <w:left w:val="nil"/>
              <w:bottom w:val="single" w:sz="4" w:space="0" w:color="auto"/>
              <w:right w:val="single" w:sz="4" w:space="0" w:color="auto"/>
            </w:tcBorders>
            <w:shd w:val="clear" w:color="auto" w:fill="auto"/>
            <w:noWrap/>
            <w:vAlign w:val="center"/>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c>
          <w:tcPr>
            <w:tcW w:w="1159" w:type="dxa"/>
            <w:tcBorders>
              <w:top w:val="nil"/>
              <w:left w:val="nil"/>
              <w:bottom w:val="single" w:sz="4" w:space="0" w:color="auto"/>
              <w:right w:val="single" w:sz="4" w:space="0" w:color="auto"/>
            </w:tcBorders>
            <w:shd w:val="clear" w:color="auto" w:fill="auto"/>
            <w:noWrap/>
            <w:vAlign w:val="center"/>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c>
          <w:tcPr>
            <w:tcW w:w="1159" w:type="dxa"/>
            <w:tcBorders>
              <w:top w:val="nil"/>
              <w:left w:val="nil"/>
              <w:bottom w:val="single" w:sz="4" w:space="0" w:color="auto"/>
              <w:right w:val="single" w:sz="4" w:space="0" w:color="auto"/>
            </w:tcBorders>
            <w:shd w:val="clear" w:color="auto" w:fill="auto"/>
            <w:noWrap/>
            <w:vAlign w:val="center"/>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c>
          <w:tcPr>
            <w:tcW w:w="1292" w:type="dxa"/>
            <w:tcBorders>
              <w:top w:val="nil"/>
              <w:left w:val="nil"/>
              <w:bottom w:val="single" w:sz="4" w:space="0" w:color="auto"/>
              <w:right w:val="single" w:sz="4" w:space="0" w:color="auto"/>
            </w:tcBorders>
            <w:shd w:val="clear" w:color="auto" w:fill="auto"/>
            <w:noWrap/>
            <w:vAlign w:val="center"/>
          </w:tcPr>
          <w:p w:rsidR="00742C0A" w:rsidRPr="00E33C1F" w:rsidRDefault="00742C0A" w:rsidP="004B0D65">
            <w:pPr>
              <w:spacing w:after="0"/>
              <w:jc w:val="right"/>
              <w:rPr>
                <w:rFonts w:ascii="Times New Roman" w:eastAsia="Times New Roman" w:hAnsi="Times New Roman" w:cs="Times New Roman"/>
                <w:b/>
                <w:bCs/>
                <w:color w:val="000000"/>
                <w:sz w:val="22"/>
                <w:lang w:eastAsia="hu-HU"/>
              </w:rPr>
            </w:pPr>
          </w:p>
        </w:tc>
      </w:tr>
    </w:tbl>
    <w:p w:rsidR="00742C0A" w:rsidRDefault="00742C0A" w:rsidP="00742C0A">
      <w:pPr>
        <w:rPr>
          <w:rFonts w:cs="Arial"/>
        </w:rPr>
      </w:pPr>
      <w:r>
        <w:rPr>
          <w:rFonts w:cs="Arial"/>
        </w:rPr>
        <w:t>*A nem elszámolható költségek sora tetszés szerint bővíthető.</w:t>
      </w:r>
    </w:p>
    <w:p w:rsidR="008671DE" w:rsidRDefault="008671DE" w:rsidP="00742C0A">
      <w:pPr>
        <w:rPr>
          <w:rFonts w:cs="Arial"/>
        </w:rPr>
      </w:pPr>
    </w:p>
    <w:p w:rsidR="0084628A" w:rsidRPr="00AB3333" w:rsidRDefault="0084628A" w:rsidP="00AB3333">
      <w:pPr>
        <w:pStyle w:val="Cmsor3"/>
      </w:pPr>
      <w:bookmarkStart w:id="15" w:name="_Toc161747870"/>
      <w:bookmarkStart w:id="16" w:name="_Toc428775281"/>
      <w:bookmarkStart w:id="17" w:name="_Toc422998278"/>
      <w:bookmarkStart w:id="18" w:name="_Toc436915141"/>
      <w:r w:rsidRPr="00AB3333">
        <w:t>Működési költségek</w:t>
      </w:r>
      <w:bookmarkEnd w:id="15"/>
    </w:p>
    <w:p w:rsidR="009C0326" w:rsidRPr="00BE20AD" w:rsidRDefault="009C0326" w:rsidP="0084628A">
      <w:pPr>
        <w:pStyle w:val="Cmsor4"/>
      </w:pPr>
      <w:r w:rsidRPr="00BE20AD">
        <w:t>Üzemeltetési és karbantartási költségek</w:t>
      </w:r>
      <w:bookmarkEnd w:id="16"/>
      <w:bookmarkEnd w:id="17"/>
      <w:bookmarkEnd w:id="18"/>
    </w:p>
    <w:p w:rsidR="0084628A" w:rsidRPr="00222EE8" w:rsidRDefault="0084628A" w:rsidP="0084628A">
      <w:pPr>
        <w:rPr>
          <w:rFonts w:cs="Arial"/>
          <w:i/>
        </w:rPr>
      </w:pPr>
      <w:r w:rsidRPr="00222EE8">
        <w:rPr>
          <w:rFonts w:cs="Arial"/>
          <w:i/>
        </w:rPr>
        <w:t xml:space="preserve">Az üzemeltetési és karbantartási költségek becslése során változó költségek és állandó költségek </w:t>
      </w:r>
      <w:r w:rsidR="004B0D65">
        <w:rPr>
          <w:rFonts w:cs="Arial"/>
          <w:i/>
        </w:rPr>
        <w:t>merülhetnek fel</w:t>
      </w:r>
      <w:r w:rsidRPr="00222EE8">
        <w:rPr>
          <w:rFonts w:cs="Arial"/>
          <w:i/>
        </w:rPr>
        <w:t>. A változó költségek valamilyen mennyiségtől függő költségek (pl. anyagköltség, munkaerő költsége, villamos energia költsége, szállítási költség, környezetvédelmi költségek, javítási és közüzemi költségek stb.), míg az állandó költségek (általános költségek) bizonyos mennyiségi intervallumon belül nem függenek a mennyiségtől, fixnek tekinthetők.</w:t>
      </w:r>
    </w:p>
    <w:p w:rsidR="0084628A" w:rsidRPr="00222EE8" w:rsidRDefault="0084628A" w:rsidP="0084628A">
      <w:pPr>
        <w:rPr>
          <w:rFonts w:cs="Arial"/>
          <w:i/>
        </w:rPr>
      </w:pPr>
      <w:r w:rsidRPr="00222EE8">
        <w:rPr>
          <w:rFonts w:cs="Arial"/>
          <w:i/>
        </w:rPr>
        <w:t xml:space="preserve">A költségbecslés során a számviteli törvény szerinti </w:t>
      </w:r>
      <w:proofErr w:type="spellStart"/>
      <w:r w:rsidRPr="00222EE8">
        <w:rPr>
          <w:rFonts w:cs="Arial"/>
          <w:i/>
        </w:rPr>
        <w:t>költségnemenkénti</w:t>
      </w:r>
      <w:proofErr w:type="spellEnd"/>
      <w:r w:rsidRPr="00222EE8">
        <w:rPr>
          <w:rFonts w:cs="Arial"/>
          <w:i/>
        </w:rPr>
        <w:t xml:space="preserve"> bontást </w:t>
      </w:r>
      <w:r w:rsidR="00A03CF1">
        <w:rPr>
          <w:rFonts w:cs="Arial"/>
          <w:i/>
        </w:rPr>
        <w:t>kell</w:t>
      </w:r>
      <w:r w:rsidRPr="00222EE8">
        <w:rPr>
          <w:rFonts w:cs="Arial"/>
          <w:i/>
        </w:rPr>
        <w:t xml:space="preserve"> követni.</w:t>
      </w:r>
    </w:p>
    <w:p w:rsidR="0084628A" w:rsidRPr="00222EE8" w:rsidRDefault="0084628A" w:rsidP="0084628A">
      <w:pPr>
        <w:rPr>
          <w:rFonts w:cs="Arial"/>
          <w:i/>
        </w:rPr>
      </w:pPr>
      <w:r w:rsidRPr="00222EE8">
        <w:rPr>
          <w:rFonts w:cs="Arial"/>
          <w:i/>
        </w:rPr>
        <w:t>A projekt üzemeltetési és karbantartási költségei a beruházás üzembe helyezésétől kezdve merülnek fel. Az üzemeltetési és karbantartási költségek közül csak azokat kell figyelembe venni, amelyek valós pénzmozgással járnak.</w:t>
      </w:r>
    </w:p>
    <w:p w:rsidR="0084628A" w:rsidRPr="00222EE8" w:rsidRDefault="0084628A" w:rsidP="0084628A">
      <w:pPr>
        <w:rPr>
          <w:rFonts w:cs="Arial"/>
          <w:i/>
        </w:rPr>
      </w:pPr>
      <w:r w:rsidRPr="00222EE8">
        <w:rPr>
          <w:rFonts w:cs="Arial"/>
          <w:i/>
        </w:rPr>
        <w:t xml:space="preserve">Meglévő létesítmények bővítésekor a költségeknél csak a projektben létrehozott beruházásra vonatkozó költségeket kell megjeleníteni. </w:t>
      </w:r>
    </w:p>
    <w:p w:rsidR="00D94713" w:rsidRDefault="0084628A" w:rsidP="0084628A">
      <w:pPr>
        <w:rPr>
          <w:i/>
          <w:lang w:eastAsia="x-none"/>
        </w:rPr>
      </w:pPr>
      <w:r w:rsidRPr="00222EE8">
        <w:rPr>
          <w:i/>
          <w:lang w:eastAsia="x-none"/>
        </w:rPr>
        <w:t xml:space="preserve">A projekt üzemeltetési és karbantartási költségeit az alábbi táblázatban szükséges meghatározni. </w:t>
      </w:r>
    </w:p>
    <w:p w:rsidR="0084628A" w:rsidRPr="00222EE8" w:rsidRDefault="0084628A" w:rsidP="0084628A">
      <w:pPr>
        <w:rPr>
          <w:i/>
          <w:lang w:eastAsia="x-none"/>
        </w:rPr>
      </w:pPr>
      <w:r w:rsidRPr="00222EE8">
        <w:rPr>
          <w:i/>
          <w:lang w:eastAsia="x-none"/>
        </w:rPr>
        <w:t xml:space="preserve">A táblázat tartalmazza az egyes években megjelenő költségeket és azok </w:t>
      </w:r>
      <w:r w:rsidRPr="00222EE8">
        <w:rPr>
          <w:b/>
          <w:i/>
          <w:lang w:eastAsia="x-none"/>
        </w:rPr>
        <w:t>pénzügyi jelenértékét (FPV)</w:t>
      </w:r>
      <w:r w:rsidRPr="00222EE8">
        <w:rPr>
          <w:i/>
          <w:lang w:eastAsia="x-none"/>
        </w:rPr>
        <w:t>.</w:t>
      </w:r>
    </w:p>
    <w:p w:rsidR="00CF5BBF" w:rsidRPr="00CF5BBF" w:rsidRDefault="00CF5BBF" w:rsidP="00CF5BBF">
      <w:pPr>
        <w:ind w:left="709"/>
        <w:rPr>
          <w:rFonts w:cs="Arial"/>
          <w:i/>
        </w:rPr>
      </w:pPr>
      <w:r w:rsidRPr="00CF5BBF">
        <w:rPr>
          <w:rFonts w:cs="Arial"/>
          <w:i/>
        </w:rPr>
        <w:t>A pénzügyi jelenérték számítás képlete:</w:t>
      </w:r>
    </w:p>
    <w:p w:rsidR="00CF5BBF" w:rsidRPr="00D40DC4" w:rsidRDefault="00CF5BBF" w:rsidP="00CF5BBF">
      <w:pPr>
        <w:ind w:left="709"/>
        <w:rPr>
          <w:rFonts w:cs="Arial"/>
          <w:sz w:val="16"/>
          <w:szCs w:val="16"/>
        </w:rPr>
      </w:pPr>
      <w:r w:rsidRPr="002E6EEA">
        <w:rPr>
          <w:noProof/>
        </w:rPr>
        <w:drawing>
          <wp:inline distT="0" distB="0" distL="0" distR="0" wp14:anchorId="55B2A0B5" wp14:editId="40CC33A1">
            <wp:extent cx="1493520" cy="609600"/>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3520" cy="609600"/>
                    </a:xfrm>
                    <a:prstGeom prst="rect">
                      <a:avLst/>
                    </a:prstGeom>
                    <a:noFill/>
                    <a:ln>
                      <a:noFill/>
                    </a:ln>
                  </pic:spPr>
                </pic:pic>
              </a:graphicData>
            </a:graphic>
          </wp:inline>
        </w:drawing>
      </w:r>
    </w:p>
    <w:p w:rsidR="00CF5BBF" w:rsidRPr="00CF5BBF" w:rsidRDefault="00CF5BBF" w:rsidP="00CF5BBF">
      <w:pPr>
        <w:ind w:left="709"/>
        <w:rPr>
          <w:rFonts w:cs="Arial"/>
          <w:i/>
          <w:vertAlign w:val="superscript"/>
        </w:rPr>
      </w:pPr>
      <w:r w:rsidRPr="00CF5BBF">
        <w:rPr>
          <w:rFonts w:cs="Arial"/>
          <w:i/>
        </w:rPr>
        <w:t>ahol (X) az adott évre vonatkozó pénzáramlás, (i) a pénzügyi diszkontráta és (t) az aktuális év</w:t>
      </w:r>
    </w:p>
    <w:p w:rsidR="008671DE" w:rsidRPr="00222EE8" w:rsidRDefault="008671DE" w:rsidP="008671DE">
      <w:pPr>
        <w:pStyle w:val="Tblzat"/>
        <w:rPr>
          <w:i w:val="0"/>
          <w:noProof/>
        </w:rPr>
      </w:pPr>
      <w:bookmarkStart w:id="19" w:name="_Toc159925827"/>
      <w:bookmarkStart w:id="20" w:name="_Toc161753923"/>
      <w:r w:rsidRPr="00222EE8">
        <w:rPr>
          <w:i w:val="0"/>
          <w:noProof/>
        </w:rPr>
        <w:t>2. táblázat: Üzemeltetési, karbantartási költségek (Ft)</w:t>
      </w:r>
      <w:bookmarkEnd w:id="19"/>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9"/>
        <w:gridCol w:w="1419"/>
        <w:gridCol w:w="1274"/>
        <w:gridCol w:w="1276"/>
        <w:gridCol w:w="256"/>
        <w:gridCol w:w="1298"/>
      </w:tblGrid>
      <w:tr w:rsidR="008671DE" w:rsidRPr="00D40DC4" w:rsidTr="004B0D65">
        <w:trPr>
          <w:trHeight w:val="255"/>
          <w:tblHeader/>
        </w:trPr>
        <w:tc>
          <w:tcPr>
            <w:tcW w:w="1953" w:type="pct"/>
            <w:shd w:val="clear" w:color="auto" w:fill="auto"/>
            <w:noWrap/>
            <w:vAlign w:val="center"/>
          </w:tcPr>
          <w:p w:rsidR="008671DE" w:rsidRPr="00D40DC4" w:rsidRDefault="008671DE" w:rsidP="004B0D65">
            <w:pPr>
              <w:spacing w:after="0"/>
              <w:jc w:val="center"/>
              <w:rPr>
                <w:rFonts w:cs="Arial"/>
                <w:b/>
                <w:szCs w:val="20"/>
              </w:rPr>
            </w:pPr>
            <w:r w:rsidRPr="00D40DC4">
              <w:rPr>
                <w:rFonts w:cs="Arial"/>
                <w:b/>
                <w:szCs w:val="20"/>
              </w:rPr>
              <w:t>Megnevezés</w:t>
            </w:r>
          </w:p>
        </w:tc>
        <w:tc>
          <w:tcPr>
            <w:tcW w:w="783" w:type="pct"/>
            <w:shd w:val="clear" w:color="auto" w:fill="auto"/>
            <w:noWrap/>
            <w:vAlign w:val="center"/>
          </w:tcPr>
          <w:p w:rsidR="008671DE" w:rsidRPr="00D40DC4" w:rsidRDefault="008671DE" w:rsidP="004B0D65">
            <w:pPr>
              <w:spacing w:after="0"/>
              <w:jc w:val="center"/>
              <w:rPr>
                <w:rFonts w:cs="Arial"/>
                <w:b/>
                <w:szCs w:val="20"/>
              </w:rPr>
            </w:pPr>
            <w:r w:rsidRPr="00D40DC4">
              <w:rPr>
                <w:rFonts w:cs="Arial"/>
                <w:b/>
                <w:szCs w:val="20"/>
              </w:rPr>
              <w:t>FPV</w:t>
            </w:r>
          </w:p>
        </w:tc>
        <w:tc>
          <w:tcPr>
            <w:tcW w:w="703" w:type="pct"/>
            <w:shd w:val="clear" w:color="auto" w:fill="auto"/>
          </w:tcPr>
          <w:p w:rsidR="008671DE" w:rsidRPr="00D40DC4" w:rsidRDefault="008671DE" w:rsidP="004B0D65">
            <w:pPr>
              <w:spacing w:after="0"/>
              <w:jc w:val="center"/>
              <w:rPr>
                <w:rFonts w:cs="Arial"/>
                <w:b/>
                <w:szCs w:val="20"/>
              </w:rPr>
            </w:pPr>
            <w:r w:rsidRPr="00D40DC4">
              <w:rPr>
                <w:rFonts w:cs="Arial"/>
                <w:b/>
                <w:szCs w:val="20"/>
              </w:rPr>
              <w:t>1. év</w:t>
            </w:r>
          </w:p>
        </w:tc>
        <w:tc>
          <w:tcPr>
            <w:tcW w:w="704" w:type="pct"/>
            <w:shd w:val="clear" w:color="auto" w:fill="auto"/>
          </w:tcPr>
          <w:p w:rsidR="008671DE" w:rsidRPr="00D40DC4" w:rsidRDefault="008671DE" w:rsidP="004B0D65">
            <w:pPr>
              <w:spacing w:after="0"/>
              <w:jc w:val="center"/>
              <w:rPr>
                <w:rFonts w:cs="Arial"/>
                <w:b/>
                <w:szCs w:val="20"/>
              </w:rPr>
            </w:pPr>
            <w:r w:rsidRPr="00D40DC4">
              <w:rPr>
                <w:rFonts w:cs="Arial"/>
                <w:b/>
                <w:szCs w:val="20"/>
              </w:rPr>
              <w:t>2. év</w:t>
            </w:r>
          </w:p>
        </w:tc>
        <w:tc>
          <w:tcPr>
            <w:tcW w:w="141" w:type="pct"/>
            <w:shd w:val="clear" w:color="auto" w:fill="auto"/>
            <w:noWrap/>
            <w:vAlign w:val="center"/>
          </w:tcPr>
          <w:p w:rsidR="008671DE" w:rsidRPr="00D40DC4" w:rsidRDefault="008671DE" w:rsidP="004B0D65">
            <w:pPr>
              <w:spacing w:after="0"/>
              <w:jc w:val="center"/>
              <w:rPr>
                <w:rFonts w:cs="Arial"/>
                <w:b/>
                <w:szCs w:val="20"/>
              </w:rPr>
            </w:pPr>
            <w:r w:rsidRPr="00D40DC4">
              <w:rPr>
                <w:rFonts w:cs="Arial"/>
                <w:b/>
                <w:szCs w:val="20"/>
              </w:rPr>
              <w:t>…</w:t>
            </w:r>
          </w:p>
        </w:tc>
        <w:tc>
          <w:tcPr>
            <w:tcW w:w="716" w:type="pct"/>
            <w:shd w:val="clear" w:color="auto" w:fill="auto"/>
            <w:noWrap/>
            <w:vAlign w:val="bottom"/>
          </w:tcPr>
          <w:p w:rsidR="008671DE" w:rsidRPr="00D40DC4" w:rsidRDefault="008671DE" w:rsidP="004B0D65">
            <w:pPr>
              <w:spacing w:after="0"/>
              <w:jc w:val="center"/>
              <w:rPr>
                <w:rFonts w:cs="Arial"/>
                <w:b/>
                <w:szCs w:val="20"/>
              </w:rPr>
            </w:pPr>
            <w:proofErr w:type="spellStart"/>
            <w:r w:rsidRPr="00D40DC4">
              <w:rPr>
                <w:rFonts w:cs="Arial"/>
                <w:b/>
                <w:szCs w:val="20"/>
              </w:rPr>
              <w:t>n.</w:t>
            </w:r>
            <w:proofErr w:type="spellEnd"/>
            <w:r w:rsidRPr="00D40DC4">
              <w:rPr>
                <w:rFonts w:cs="Arial"/>
                <w:b/>
                <w:szCs w:val="20"/>
              </w:rPr>
              <w:t xml:space="preserve"> év</w:t>
            </w:r>
          </w:p>
        </w:tc>
      </w:tr>
      <w:tr w:rsidR="008671DE" w:rsidRPr="00D40DC4" w:rsidTr="004B0D65">
        <w:trPr>
          <w:trHeight w:val="255"/>
        </w:trPr>
        <w:tc>
          <w:tcPr>
            <w:tcW w:w="1953" w:type="pct"/>
            <w:shd w:val="clear" w:color="auto" w:fill="auto"/>
            <w:noWrap/>
          </w:tcPr>
          <w:p w:rsidR="008671DE" w:rsidRPr="00D40DC4" w:rsidRDefault="008671DE" w:rsidP="008671DE">
            <w:pPr>
              <w:numPr>
                <w:ilvl w:val="0"/>
                <w:numId w:val="37"/>
              </w:numPr>
              <w:rPr>
                <w:szCs w:val="20"/>
              </w:rPr>
            </w:pPr>
            <w:r w:rsidRPr="00D40DC4">
              <w:t>tétel 1</w:t>
            </w:r>
          </w:p>
        </w:tc>
        <w:tc>
          <w:tcPr>
            <w:tcW w:w="783" w:type="pct"/>
            <w:shd w:val="clear" w:color="auto" w:fill="auto"/>
            <w:noWrap/>
            <w:vAlign w:val="bottom"/>
          </w:tcPr>
          <w:p w:rsidR="008671DE" w:rsidRPr="00D40DC4" w:rsidRDefault="008671DE" w:rsidP="004B0D65">
            <w:pPr>
              <w:spacing w:after="0"/>
              <w:rPr>
                <w:rFonts w:cs="Arial"/>
                <w:szCs w:val="20"/>
              </w:rPr>
            </w:pPr>
          </w:p>
        </w:tc>
        <w:tc>
          <w:tcPr>
            <w:tcW w:w="703" w:type="pct"/>
          </w:tcPr>
          <w:p w:rsidR="008671DE" w:rsidRPr="00D40DC4" w:rsidRDefault="008671DE" w:rsidP="004B0D65">
            <w:pPr>
              <w:spacing w:after="0"/>
              <w:rPr>
                <w:rFonts w:cs="Arial"/>
                <w:szCs w:val="20"/>
              </w:rPr>
            </w:pPr>
          </w:p>
        </w:tc>
        <w:tc>
          <w:tcPr>
            <w:tcW w:w="704" w:type="pct"/>
          </w:tcPr>
          <w:p w:rsidR="008671DE" w:rsidRPr="00D40DC4" w:rsidRDefault="008671DE" w:rsidP="004B0D65">
            <w:pPr>
              <w:spacing w:after="0"/>
              <w:rPr>
                <w:rFonts w:cs="Arial"/>
                <w:szCs w:val="20"/>
              </w:rPr>
            </w:pPr>
          </w:p>
        </w:tc>
        <w:tc>
          <w:tcPr>
            <w:tcW w:w="141" w:type="pct"/>
            <w:shd w:val="clear" w:color="auto" w:fill="auto"/>
            <w:noWrap/>
            <w:vAlign w:val="bottom"/>
          </w:tcPr>
          <w:p w:rsidR="008671DE" w:rsidRPr="00D40DC4" w:rsidRDefault="008671DE" w:rsidP="004B0D65">
            <w:pPr>
              <w:spacing w:after="0"/>
              <w:rPr>
                <w:rFonts w:cs="Arial"/>
                <w:szCs w:val="20"/>
              </w:rPr>
            </w:pPr>
          </w:p>
        </w:tc>
        <w:tc>
          <w:tcPr>
            <w:tcW w:w="716" w:type="pct"/>
            <w:shd w:val="clear" w:color="auto" w:fill="auto"/>
            <w:noWrap/>
            <w:vAlign w:val="bottom"/>
          </w:tcPr>
          <w:p w:rsidR="008671DE" w:rsidRPr="00D40DC4" w:rsidRDefault="008671DE" w:rsidP="004B0D65">
            <w:pPr>
              <w:spacing w:after="0"/>
              <w:rPr>
                <w:rFonts w:cs="Arial"/>
                <w:szCs w:val="20"/>
              </w:rPr>
            </w:pPr>
          </w:p>
        </w:tc>
      </w:tr>
      <w:tr w:rsidR="008671DE" w:rsidRPr="00D40DC4" w:rsidTr="004B0D65">
        <w:trPr>
          <w:trHeight w:val="255"/>
        </w:trPr>
        <w:tc>
          <w:tcPr>
            <w:tcW w:w="1953" w:type="pct"/>
            <w:shd w:val="clear" w:color="auto" w:fill="auto"/>
            <w:noWrap/>
          </w:tcPr>
          <w:p w:rsidR="008671DE" w:rsidRPr="00D40DC4" w:rsidRDefault="008671DE" w:rsidP="008671DE">
            <w:pPr>
              <w:numPr>
                <w:ilvl w:val="0"/>
                <w:numId w:val="37"/>
              </w:numPr>
              <w:rPr>
                <w:szCs w:val="20"/>
              </w:rPr>
            </w:pPr>
            <w:r w:rsidRPr="00D40DC4">
              <w:t>tétel 2</w:t>
            </w:r>
          </w:p>
        </w:tc>
        <w:tc>
          <w:tcPr>
            <w:tcW w:w="783" w:type="pct"/>
            <w:shd w:val="clear" w:color="auto" w:fill="auto"/>
            <w:noWrap/>
            <w:vAlign w:val="bottom"/>
          </w:tcPr>
          <w:p w:rsidR="008671DE" w:rsidRPr="00D40DC4" w:rsidRDefault="008671DE" w:rsidP="004B0D65">
            <w:pPr>
              <w:spacing w:after="0"/>
              <w:rPr>
                <w:rFonts w:cs="Arial"/>
                <w:szCs w:val="20"/>
              </w:rPr>
            </w:pPr>
          </w:p>
        </w:tc>
        <w:tc>
          <w:tcPr>
            <w:tcW w:w="703" w:type="pct"/>
          </w:tcPr>
          <w:p w:rsidR="008671DE" w:rsidRPr="00D40DC4" w:rsidRDefault="008671DE" w:rsidP="004B0D65">
            <w:pPr>
              <w:spacing w:after="0"/>
              <w:rPr>
                <w:rFonts w:cs="Arial"/>
                <w:szCs w:val="20"/>
              </w:rPr>
            </w:pPr>
          </w:p>
        </w:tc>
        <w:tc>
          <w:tcPr>
            <w:tcW w:w="704" w:type="pct"/>
          </w:tcPr>
          <w:p w:rsidR="008671DE" w:rsidRPr="00D40DC4" w:rsidRDefault="008671DE" w:rsidP="004B0D65">
            <w:pPr>
              <w:spacing w:after="0"/>
              <w:rPr>
                <w:rFonts w:cs="Arial"/>
                <w:szCs w:val="20"/>
              </w:rPr>
            </w:pPr>
          </w:p>
        </w:tc>
        <w:tc>
          <w:tcPr>
            <w:tcW w:w="141" w:type="pct"/>
            <w:shd w:val="clear" w:color="auto" w:fill="auto"/>
            <w:noWrap/>
            <w:vAlign w:val="bottom"/>
          </w:tcPr>
          <w:p w:rsidR="008671DE" w:rsidRPr="00D40DC4" w:rsidRDefault="008671DE" w:rsidP="004B0D65">
            <w:pPr>
              <w:spacing w:after="0"/>
              <w:rPr>
                <w:rFonts w:cs="Arial"/>
                <w:szCs w:val="20"/>
              </w:rPr>
            </w:pPr>
          </w:p>
        </w:tc>
        <w:tc>
          <w:tcPr>
            <w:tcW w:w="716" w:type="pct"/>
            <w:shd w:val="clear" w:color="auto" w:fill="auto"/>
            <w:noWrap/>
            <w:vAlign w:val="bottom"/>
          </w:tcPr>
          <w:p w:rsidR="008671DE" w:rsidRPr="00D40DC4" w:rsidRDefault="008671DE" w:rsidP="004B0D65">
            <w:pPr>
              <w:spacing w:after="0"/>
              <w:rPr>
                <w:rFonts w:cs="Arial"/>
                <w:szCs w:val="20"/>
              </w:rPr>
            </w:pPr>
          </w:p>
        </w:tc>
      </w:tr>
      <w:tr w:rsidR="008671DE" w:rsidRPr="00D40DC4" w:rsidTr="004B0D65">
        <w:trPr>
          <w:trHeight w:val="255"/>
        </w:trPr>
        <w:tc>
          <w:tcPr>
            <w:tcW w:w="1953" w:type="pct"/>
            <w:shd w:val="clear" w:color="auto" w:fill="auto"/>
            <w:noWrap/>
          </w:tcPr>
          <w:p w:rsidR="008671DE" w:rsidRPr="00D40DC4" w:rsidRDefault="008671DE" w:rsidP="008671DE">
            <w:pPr>
              <w:numPr>
                <w:ilvl w:val="0"/>
                <w:numId w:val="37"/>
              </w:numPr>
              <w:rPr>
                <w:szCs w:val="20"/>
              </w:rPr>
            </w:pPr>
            <w:r w:rsidRPr="00D40DC4">
              <w:t>tétel 3</w:t>
            </w:r>
          </w:p>
        </w:tc>
        <w:tc>
          <w:tcPr>
            <w:tcW w:w="783" w:type="pct"/>
            <w:shd w:val="clear" w:color="auto" w:fill="auto"/>
            <w:noWrap/>
            <w:vAlign w:val="bottom"/>
          </w:tcPr>
          <w:p w:rsidR="008671DE" w:rsidRPr="00D40DC4" w:rsidRDefault="008671DE" w:rsidP="004B0D65">
            <w:pPr>
              <w:spacing w:after="0"/>
              <w:rPr>
                <w:rFonts w:cs="Arial"/>
                <w:szCs w:val="20"/>
              </w:rPr>
            </w:pPr>
          </w:p>
        </w:tc>
        <w:tc>
          <w:tcPr>
            <w:tcW w:w="703" w:type="pct"/>
          </w:tcPr>
          <w:p w:rsidR="008671DE" w:rsidRPr="00D40DC4" w:rsidRDefault="008671DE" w:rsidP="004B0D65">
            <w:pPr>
              <w:spacing w:after="0"/>
              <w:rPr>
                <w:rFonts w:cs="Arial"/>
                <w:szCs w:val="20"/>
              </w:rPr>
            </w:pPr>
          </w:p>
        </w:tc>
        <w:tc>
          <w:tcPr>
            <w:tcW w:w="704" w:type="pct"/>
          </w:tcPr>
          <w:p w:rsidR="008671DE" w:rsidRPr="00D40DC4" w:rsidRDefault="008671DE" w:rsidP="004B0D65">
            <w:pPr>
              <w:spacing w:after="0"/>
              <w:rPr>
                <w:rFonts w:cs="Arial"/>
                <w:szCs w:val="20"/>
              </w:rPr>
            </w:pPr>
          </w:p>
        </w:tc>
        <w:tc>
          <w:tcPr>
            <w:tcW w:w="141" w:type="pct"/>
            <w:shd w:val="clear" w:color="auto" w:fill="auto"/>
            <w:noWrap/>
            <w:vAlign w:val="bottom"/>
          </w:tcPr>
          <w:p w:rsidR="008671DE" w:rsidRPr="00D40DC4" w:rsidRDefault="008671DE" w:rsidP="004B0D65">
            <w:pPr>
              <w:spacing w:after="0"/>
              <w:rPr>
                <w:rFonts w:cs="Arial"/>
                <w:szCs w:val="20"/>
              </w:rPr>
            </w:pPr>
          </w:p>
        </w:tc>
        <w:tc>
          <w:tcPr>
            <w:tcW w:w="716" w:type="pct"/>
            <w:shd w:val="clear" w:color="auto" w:fill="auto"/>
            <w:noWrap/>
            <w:vAlign w:val="bottom"/>
          </w:tcPr>
          <w:p w:rsidR="008671DE" w:rsidRPr="00D40DC4" w:rsidRDefault="008671DE" w:rsidP="004B0D65">
            <w:pPr>
              <w:spacing w:after="0"/>
              <w:rPr>
                <w:rFonts w:cs="Arial"/>
                <w:szCs w:val="20"/>
              </w:rPr>
            </w:pPr>
          </w:p>
        </w:tc>
      </w:tr>
      <w:tr w:rsidR="008671DE" w:rsidRPr="00D40DC4" w:rsidTr="004B0D65">
        <w:trPr>
          <w:trHeight w:val="255"/>
        </w:trPr>
        <w:tc>
          <w:tcPr>
            <w:tcW w:w="1953" w:type="pct"/>
            <w:shd w:val="clear" w:color="auto" w:fill="auto"/>
            <w:noWrap/>
          </w:tcPr>
          <w:p w:rsidR="008671DE" w:rsidRPr="00D40DC4" w:rsidRDefault="008671DE" w:rsidP="008671DE">
            <w:pPr>
              <w:numPr>
                <w:ilvl w:val="0"/>
                <w:numId w:val="37"/>
              </w:numPr>
              <w:rPr>
                <w:szCs w:val="20"/>
              </w:rPr>
            </w:pPr>
            <w:r w:rsidRPr="00D40DC4">
              <w:t>Üzemeltetési költség összesen</w:t>
            </w:r>
          </w:p>
        </w:tc>
        <w:tc>
          <w:tcPr>
            <w:tcW w:w="783" w:type="pct"/>
            <w:shd w:val="clear" w:color="auto" w:fill="auto"/>
            <w:noWrap/>
            <w:vAlign w:val="bottom"/>
          </w:tcPr>
          <w:p w:rsidR="008671DE" w:rsidRPr="00D40DC4" w:rsidRDefault="008671DE" w:rsidP="004B0D65">
            <w:pPr>
              <w:spacing w:after="0"/>
              <w:rPr>
                <w:rFonts w:cs="Arial"/>
                <w:szCs w:val="20"/>
              </w:rPr>
            </w:pPr>
          </w:p>
        </w:tc>
        <w:tc>
          <w:tcPr>
            <w:tcW w:w="703" w:type="pct"/>
          </w:tcPr>
          <w:p w:rsidR="008671DE" w:rsidRPr="00D40DC4" w:rsidRDefault="008671DE" w:rsidP="004B0D65">
            <w:pPr>
              <w:spacing w:after="0"/>
              <w:rPr>
                <w:rFonts w:cs="Arial"/>
                <w:szCs w:val="20"/>
              </w:rPr>
            </w:pPr>
          </w:p>
        </w:tc>
        <w:tc>
          <w:tcPr>
            <w:tcW w:w="704" w:type="pct"/>
          </w:tcPr>
          <w:p w:rsidR="008671DE" w:rsidRPr="00D40DC4" w:rsidRDefault="008671DE" w:rsidP="004B0D65">
            <w:pPr>
              <w:spacing w:after="0"/>
              <w:rPr>
                <w:rFonts w:cs="Arial"/>
                <w:szCs w:val="20"/>
              </w:rPr>
            </w:pPr>
          </w:p>
        </w:tc>
        <w:tc>
          <w:tcPr>
            <w:tcW w:w="141" w:type="pct"/>
            <w:shd w:val="clear" w:color="auto" w:fill="auto"/>
            <w:noWrap/>
            <w:vAlign w:val="bottom"/>
          </w:tcPr>
          <w:p w:rsidR="008671DE" w:rsidRPr="00D40DC4" w:rsidRDefault="008671DE" w:rsidP="004B0D65">
            <w:pPr>
              <w:spacing w:after="0"/>
              <w:rPr>
                <w:rFonts w:cs="Arial"/>
                <w:szCs w:val="20"/>
              </w:rPr>
            </w:pPr>
          </w:p>
        </w:tc>
        <w:tc>
          <w:tcPr>
            <w:tcW w:w="716" w:type="pct"/>
            <w:shd w:val="clear" w:color="auto" w:fill="auto"/>
            <w:noWrap/>
            <w:vAlign w:val="bottom"/>
          </w:tcPr>
          <w:p w:rsidR="008671DE" w:rsidRPr="00D40DC4" w:rsidRDefault="008671DE" w:rsidP="004B0D65">
            <w:pPr>
              <w:spacing w:after="0"/>
              <w:rPr>
                <w:rFonts w:cs="Arial"/>
                <w:szCs w:val="20"/>
              </w:rPr>
            </w:pPr>
          </w:p>
        </w:tc>
      </w:tr>
      <w:tr w:rsidR="008671DE" w:rsidRPr="00D40DC4" w:rsidTr="004B0D65">
        <w:trPr>
          <w:trHeight w:val="255"/>
        </w:trPr>
        <w:tc>
          <w:tcPr>
            <w:tcW w:w="1953" w:type="pct"/>
            <w:shd w:val="clear" w:color="auto" w:fill="auto"/>
            <w:noWrap/>
          </w:tcPr>
          <w:p w:rsidR="008671DE" w:rsidRPr="00D40DC4" w:rsidRDefault="008671DE" w:rsidP="008671DE">
            <w:pPr>
              <w:numPr>
                <w:ilvl w:val="0"/>
                <w:numId w:val="37"/>
              </w:numPr>
              <w:rPr>
                <w:szCs w:val="20"/>
              </w:rPr>
            </w:pPr>
            <w:r w:rsidRPr="00D40DC4">
              <w:t>tétel 1</w:t>
            </w:r>
          </w:p>
        </w:tc>
        <w:tc>
          <w:tcPr>
            <w:tcW w:w="783" w:type="pct"/>
            <w:shd w:val="clear" w:color="auto" w:fill="auto"/>
            <w:noWrap/>
            <w:vAlign w:val="bottom"/>
          </w:tcPr>
          <w:p w:rsidR="008671DE" w:rsidRPr="00D40DC4" w:rsidRDefault="008671DE" w:rsidP="004B0D65">
            <w:pPr>
              <w:spacing w:after="0"/>
              <w:rPr>
                <w:rFonts w:cs="Arial"/>
                <w:szCs w:val="20"/>
              </w:rPr>
            </w:pPr>
          </w:p>
        </w:tc>
        <w:tc>
          <w:tcPr>
            <w:tcW w:w="703" w:type="pct"/>
          </w:tcPr>
          <w:p w:rsidR="008671DE" w:rsidRPr="00D40DC4" w:rsidRDefault="008671DE" w:rsidP="004B0D65">
            <w:pPr>
              <w:spacing w:after="0"/>
              <w:rPr>
                <w:rFonts w:cs="Arial"/>
                <w:szCs w:val="20"/>
              </w:rPr>
            </w:pPr>
          </w:p>
        </w:tc>
        <w:tc>
          <w:tcPr>
            <w:tcW w:w="704" w:type="pct"/>
          </w:tcPr>
          <w:p w:rsidR="008671DE" w:rsidRPr="00D40DC4" w:rsidRDefault="008671DE" w:rsidP="004B0D65">
            <w:pPr>
              <w:spacing w:after="0"/>
              <w:rPr>
                <w:rFonts w:cs="Arial"/>
                <w:szCs w:val="20"/>
              </w:rPr>
            </w:pPr>
          </w:p>
        </w:tc>
        <w:tc>
          <w:tcPr>
            <w:tcW w:w="141" w:type="pct"/>
            <w:shd w:val="clear" w:color="auto" w:fill="auto"/>
            <w:noWrap/>
            <w:vAlign w:val="bottom"/>
          </w:tcPr>
          <w:p w:rsidR="008671DE" w:rsidRPr="00D40DC4" w:rsidRDefault="008671DE" w:rsidP="004B0D65">
            <w:pPr>
              <w:spacing w:after="0"/>
              <w:rPr>
                <w:rFonts w:cs="Arial"/>
                <w:szCs w:val="20"/>
              </w:rPr>
            </w:pPr>
          </w:p>
        </w:tc>
        <w:tc>
          <w:tcPr>
            <w:tcW w:w="716" w:type="pct"/>
            <w:shd w:val="clear" w:color="auto" w:fill="auto"/>
            <w:noWrap/>
            <w:vAlign w:val="bottom"/>
          </w:tcPr>
          <w:p w:rsidR="008671DE" w:rsidRPr="00D40DC4" w:rsidRDefault="008671DE" w:rsidP="004B0D65">
            <w:pPr>
              <w:spacing w:after="0"/>
              <w:rPr>
                <w:rFonts w:cs="Arial"/>
                <w:szCs w:val="20"/>
              </w:rPr>
            </w:pPr>
          </w:p>
        </w:tc>
      </w:tr>
      <w:tr w:rsidR="008671DE" w:rsidRPr="00D40DC4" w:rsidTr="004B0D65">
        <w:trPr>
          <w:trHeight w:val="255"/>
        </w:trPr>
        <w:tc>
          <w:tcPr>
            <w:tcW w:w="1953" w:type="pct"/>
            <w:shd w:val="clear" w:color="auto" w:fill="auto"/>
            <w:noWrap/>
          </w:tcPr>
          <w:p w:rsidR="008671DE" w:rsidRPr="00D40DC4" w:rsidRDefault="008671DE" w:rsidP="008671DE">
            <w:pPr>
              <w:numPr>
                <w:ilvl w:val="0"/>
                <w:numId w:val="37"/>
              </w:numPr>
              <w:rPr>
                <w:szCs w:val="20"/>
              </w:rPr>
            </w:pPr>
            <w:r w:rsidRPr="00D40DC4">
              <w:t>tétel 2</w:t>
            </w:r>
          </w:p>
        </w:tc>
        <w:tc>
          <w:tcPr>
            <w:tcW w:w="783" w:type="pct"/>
            <w:shd w:val="clear" w:color="auto" w:fill="auto"/>
            <w:noWrap/>
            <w:vAlign w:val="bottom"/>
          </w:tcPr>
          <w:p w:rsidR="008671DE" w:rsidRPr="00D40DC4" w:rsidRDefault="008671DE" w:rsidP="004B0D65">
            <w:pPr>
              <w:spacing w:after="0"/>
              <w:rPr>
                <w:rFonts w:cs="Arial"/>
                <w:szCs w:val="20"/>
              </w:rPr>
            </w:pPr>
          </w:p>
        </w:tc>
        <w:tc>
          <w:tcPr>
            <w:tcW w:w="703" w:type="pct"/>
          </w:tcPr>
          <w:p w:rsidR="008671DE" w:rsidRPr="00D40DC4" w:rsidRDefault="008671DE" w:rsidP="004B0D65">
            <w:pPr>
              <w:spacing w:after="0"/>
              <w:rPr>
                <w:rFonts w:cs="Arial"/>
                <w:szCs w:val="20"/>
              </w:rPr>
            </w:pPr>
          </w:p>
        </w:tc>
        <w:tc>
          <w:tcPr>
            <w:tcW w:w="704" w:type="pct"/>
          </w:tcPr>
          <w:p w:rsidR="008671DE" w:rsidRPr="00D40DC4" w:rsidRDefault="008671DE" w:rsidP="004B0D65">
            <w:pPr>
              <w:spacing w:after="0"/>
              <w:rPr>
                <w:rFonts w:cs="Arial"/>
                <w:szCs w:val="20"/>
              </w:rPr>
            </w:pPr>
          </w:p>
        </w:tc>
        <w:tc>
          <w:tcPr>
            <w:tcW w:w="141" w:type="pct"/>
            <w:shd w:val="clear" w:color="auto" w:fill="auto"/>
            <w:noWrap/>
            <w:vAlign w:val="bottom"/>
          </w:tcPr>
          <w:p w:rsidR="008671DE" w:rsidRPr="00D40DC4" w:rsidRDefault="008671DE" w:rsidP="004B0D65">
            <w:pPr>
              <w:spacing w:after="0"/>
              <w:rPr>
                <w:rFonts w:cs="Arial"/>
                <w:szCs w:val="20"/>
              </w:rPr>
            </w:pPr>
          </w:p>
        </w:tc>
        <w:tc>
          <w:tcPr>
            <w:tcW w:w="716" w:type="pct"/>
            <w:shd w:val="clear" w:color="auto" w:fill="auto"/>
            <w:noWrap/>
            <w:vAlign w:val="bottom"/>
          </w:tcPr>
          <w:p w:rsidR="008671DE" w:rsidRPr="00D40DC4" w:rsidRDefault="008671DE" w:rsidP="004B0D65">
            <w:pPr>
              <w:spacing w:after="0"/>
              <w:rPr>
                <w:rFonts w:cs="Arial"/>
                <w:szCs w:val="20"/>
              </w:rPr>
            </w:pPr>
          </w:p>
        </w:tc>
      </w:tr>
      <w:tr w:rsidR="008671DE" w:rsidRPr="00D40DC4" w:rsidTr="004B0D65">
        <w:trPr>
          <w:trHeight w:val="255"/>
        </w:trPr>
        <w:tc>
          <w:tcPr>
            <w:tcW w:w="1953" w:type="pct"/>
            <w:shd w:val="clear" w:color="auto" w:fill="auto"/>
            <w:noWrap/>
          </w:tcPr>
          <w:p w:rsidR="008671DE" w:rsidRPr="00D40DC4" w:rsidRDefault="008671DE" w:rsidP="008671DE">
            <w:pPr>
              <w:numPr>
                <w:ilvl w:val="0"/>
                <w:numId w:val="37"/>
              </w:numPr>
              <w:rPr>
                <w:szCs w:val="20"/>
              </w:rPr>
            </w:pPr>
            <w:r w:rsidRPr="00D40DC4">
              <w:t>tétel 3</w:t>
            </w:r>
          </w:p>
        </w:tc>
        <w:tc>
          <w:tcPr>
            <w:tcW w:w="783" w:type="pct"/>
            <w:shd w:val="clear" w:color="auto" w:fill="auto"/>
            <w:noWrap/>
            <w:vAlign w:val="bottom"/>
          </w:tcPr>
          <w:p w:rsidR="008671DE" w:rsidRPr="00D40DC4" w:rsidRDefault="008671DE" w:rsidP="004B0D65">
            <w:pPr>
              <w:spacing w:after="0"/>
              <w:rPr>
                <w:rFonts w:cs="Arial"/>
                <w:szCs w:val="20"/>
              </w:rPr>
            </w:pPr>
          </w:p>
        </w:tc>
        <w:tc>
          <w:tcPr>
            <w:tcW w:w="703" w:type="pct"/>
          </w:tcPr>
          <w:p w:rsidR="008671DE" w:rsidRPr="00D40DC4" w:rsidRDefault="008671DE" w:rsidP="004B0D65">
            <w:pPr>
              <w:spacing w:after="0"/>
              <w:rPr>
                <w:rFonts w:cs="Arial"/>
                <w:szCs w:val="20"/>
              </w:rPr>
            </w:pPr>
          </w:p>
        </w:tc>
        <w:tc>
          <w:tcPr>
            <w:tcW w:w="704" w:type="pct"/>
          </w:tcPr>
          <w:p w:rsidR="008671DE" w:rsidRPr="00D40DC4" w:rsidRDefault="008671DE" w:rsidP="004B0D65">
            <w:pPr>
              <w:spacing w:after="0"/>
              <w:rPr>
                <w:rFonts w:cs="Arial"/>
                <w:szCs w:val="20"/>
              </w:rPr>
            </w:pPr>
          </w:p>
        </w:tc>
        <w:tc>
          <w:tcPr>
            <w:tcW w:w="141" w:type="pct"/>
            <w:shd w:val="clear" w:color="auto" w:fill="auto"/>
            <w:noWrap/>
            <w:vAlign w:val="bottom"/>
          </w:tcPr>
          <w:p w:rsidR="008671DE" w:rsidRPr="00D40DC4" w:rsidRDefault="008671DE" w:rsidP="004B0D65">
            <w:pPr>
              <w:spacing w:after="0"/>
              <w:rPr>
                <w:rFonts w:cs="Arial"/>
                <w:szCs w:val="20"/>
              </w:rPr>
            </w:pPr>
          </w:p>
        </w:tc>
        <w:tc>
          <w:tcPr>
            <w:tcW w:w="716" w:type="pct"/>
            <w:shd w:val="clear" w:color="auto" w:fill="auto"/>
            <w:noWrap/>
            <w:vAlign w:val="bottom"/>
          </w:tcPr>
          <w:p w:rsidR="008671DE" w:rsidRPr="00D40DC4" w:rsidRDefault="008671DE" w:rsidP="004B0D65">
            <w:pPr>
              <w:spacing w:after="0"/>
              <w:rPr>
                <w:rFonts w:cs="Arial"/>
                <w:szCs w:val="20"/>
              </w:rPr>
            </w:pPr>
          </w:p>
        </w:tc>
      </w:tr>
      <w:tr w:rsidR="008671DE" w:rsidRPr="00D40DC4" w:rsidTr="004B0D65">
        <w:trPr>
          <w:trHeight w:val="255"/>
        </w:trPr>
        <w:tc>
          <w:tcPr>
            <w:tcW w:w="1953" w:type="pct"/>
            <w:shd w:val="clear" w:color="auto" w:fill="auto"/>
            <w:noWrap/>
          </w:tcPr>
          <w:p w:rsidR="008671DE" w:rsidRPr="00D40DC4" w:rsidRDefault="008671DE" w:rsidP="008671DE">
            <w:pPr>
              <w:numPr>
                <w:ilvl w:val="0"/>
                <w:numId w:val="37"/>
              </w:numPr>
              <w:rPr>
                <w:szCs w:val="20"/>
              </w:rPr>
            </w:pPr>
            <w:r w:rsidRPr="00D40DC4">
              <w:t>Karbantartási költség összesen</w:t>
            </w:r>
          </w:p>
        </w:tc>
        <w:tc>
          <w:tcPr>
            <w:tcW w:w="783" w:type="pct"/>
            <w:shd w:val="clear" w:color="auto" w:fill="auto"/>
            <w:noWrap/>
            <w:vAlign w:val="bottom"/>
          </w:tcPr>
          <w:p w:rsidR="008671DE" w:rsidRPr="00D40DC4" w:rsidRDefault="008671DE" w:rsidP="004B0D65">
            <w:pPr>
              <w:spacing w:after="0"/>
              <w:rPr>
                <w:rFonts w:cs="Arial"/>
                <w:szCs w:val="20"/>
              </w:rPr>
            </w:pPr>
          </w:p>
        </w:tc>
        <w:tc>
          <w:tcPr>
            <w:tcW w:w="703" w:type="pct"/>
          </w:tcPr>
          <w:p w:rsidR="008671DE" w:rsidRPr="00D40DC4" w:rsidRDefault="008671DE" w:rsidP="004B0D65">
            <w:pPr>
              <w:spacing w:after="0"/>
              <w:rPr>
                <w:rFonts w:cs="Arial"/>
                <w:szCs w:val="20"/>
              </w:rPr>
            </w:pPr>
          </w:p>
        </w:tc>
        <w:tc>
          <w:tcPr>
            <w:tcW w:w="704" w:type="pct"/>
          </w:tcPr>
          <w:p w:rsidR="008671DE" w:rsidRPr="00D40DC4" w:rsidRDefault="008671DE" w:rsidP="004B0D65">
            <w:pPr>
              <w:spacing w:after="0"/>
              <w:rPr>
                <w:rFonts w:cs="Arial"/>
                <w:szCs w:val="20"/>
              </w:rPr>
            </w:pPr>
          </w:p>
        </w:tc>
        <w:tc>
          <w:tcPr>
            <w:tcW w:w="141" w:type="pct"/>
            <w:shd w:val="clear" w:color="auto" w:fill="auto"/>
            <w:noWrap/>
            <w:vAlign w:val="bottom"/>
          </w:tcPr>
          <w:p w:rsidR="008671DE" w:rsidRPr="00D40DC4" w:rsidRDefault="008671DE" w:rsidP="004B0D65">
            <w:pPr>
              <w:spacing w:after="0"/>
              <w:rPr>
                <w:rFonts w:cs="Arial"/>
                <w:szCs w:val="20"/>
              </w:rPr>
            </w:pPr>
          </w:p>
        </w:tc>
        <w:tc>
          <w:tcPr>
            <w:tcW w:w="716" w:type="pct"/>
            <w:shd w:val="clear" w:color="auto" w:fill="auto"/>
            <w:noWrap/>
            <w:vAlign w:val="bottom"/>
          </w:tcPr>
          <w:p w:rsidR="008671DE" w:rsidRPr="00D40DC4" w:rsidRDefault="008671DE" w:rsidP="004B0D65">
            <w:pPr>
              <w:spacing w:after="0"/>
              <w:rPr>
                <w:rFonts w:cs="Arial"/>
                <w:szCs w:val="20"/>
              </w:rPr>
            </w:pPr>
          </w:p>
        </w:tc>
      </w:tr>
      <w:tr w:rsidR="008671DE" w:rsidRPr="00D40DC4" w:rsidTr="004B0D65">
        <w:trPr>
          <w:trHeight w:val="255"/>
        </w:trPr>
        <w:tc>
          <w:tcPr>
            <w:tcW w:w="1953" w:type="pct"/>
            <w:shd w:val="clear" w:color="auto" w:fill="auto"/>
            <w:noWrap/>
          </w:tcPr>
          <w:p w:rsidR="008671DE" w:rsidRPr="00D40DC4" w:rsidRDefault="00D94713" w:rsidP="008671DE">
            <w:pPr>
              <w:numPr>
                <w:ilvl w:val="0"/>
                <w:numId w:val="37"/>
              </w:numPr>
              <w:rPr>
                <w:szCs w:val="20"/>
              </w:rPr>
            </w:pPr>
            <w:r>
              <w:t>Üzemeltetés</w:t>
            </w:r>
            <w:r w:rsidR="00F201E7">
              <w:t xml:space="preserve">i és karbantartási költségek </w:t>
            </w:r>
            <w:r w:rsidR="008671DE" w:rsidRPr="00D40DC4">
              <w:t xml:space="preserve">összesen </w:t>
            </w:r>
          </w:p>
        </w:tc>
        <w:tc>
          <w:tcPr>
            <w:tcW w:w="783" w:type="pct"/>
            <w:shd w:val="clear" w:color="auto" w:fill="auto"/>
            <w:noWrap/>
            <w:vAlign w:val="bottom"/>
          </w:tcPr>
          <w:p w:rsidR="008671DE" w:rsidRPr="00D40DC4" w:rsidRDefault="008671DE" w:rsidP="004B0D65">
            <w:pPr>
              <w:spacing w:after="0"/>
              <w:rPr>
                <w:rFonts w:cs="Arial"/>
                <w:b/>
                <w:szCs w:val="20"/>
              </w:rPr>
            </w:pPr>
          </w:p>
        </w:tc>
        <w:tc>
          <w:tcPr>
            <w:tcW w:w="703" w:type="pct"/>
          </w:tcPr>
          <w:p w:rsidR="008671DE" w:rsidRPr="00D40DC4" w:rsidRDefault="008671DE" w:rsidP="004B0D65">
            <w:pPr>
              <w:spacing w:after="0"/>
              <w:rPr>
                <w:rFonts w:cs="Arial"/>
                <w:b/>
                <w:szCs w:val="20"/>
              </w:rPr>
            </w:pPr>
          </w:p>
        </w:tc>
        <w:tc>
          <w:tcPr>
            <w:tcW w:w="704" w:type="pct"/>
          </w:tcPr>
          <w:p w:rsidR="008671DE" w:rsidRPr="00D40DC4" w:rsidRDefault="008671DE" w:rsidP="004B0D65">
            <w:pPr>
              <w:spacing w:after="0"/>
              <w:rPr>
                <w:rFonts w:cs="Arial"/>
                <w:b/>
                <w:szCs w:val="20"/>
              </w:rPr>
            </w:pPr>
          </w:p>
        </w:tc>
        <w:tc>
          <w:tcPr>
            <w:tcW w:w="141" w:type="pct"/>
            <w:shd w:val="clear" w:color="auto" w:fill="auto"/>
            <w:noWrap/>
            <w:vAlign w:val="bottom"/>
          </w:tcPr>
          <w:p w:rsidR="008671DE" w:rsidRPr="00D40DC4" w:rsidRDefault="008671DE" w:rsidP="004B0D65">
            <w:pPr>
              <w:spacing w:after="0"/>
              <w:rPr>
                <w:rFonts w:cs="Arial"/>
                <w:b/>
                <w:szCs w:val="20"/>
              </w:rPr>
            </w:pPr>
          </w:p>
        </w:tc>
        <w:tc>
          <w:tcPr>
            <w:tcW w:w="716" w:type="pct"/>
            <w:shd w:val="clear" w:color="auto" w:fill="auto"/>
            <w:noWrap/>
            <w:vAlign w:val="bottom"/>
          </w:tcPr>
          <w:p w:rsidR="008671DE" w:rsidRPr="00D40DC4" w:rsidRDefault="008671DE" w:rsidP="004B0D65">
            <w:pPr>
              <w:spacing w:after="0"/>
              <w:rPr>
                <w:rFonts w:cs="Arial"/>
                <w:b/>
                <w:szCs w:val="20"/>
              </w:rPr>
            </w:pPr>
          </w:p>
        </w:tc>
      </w:tr>
    </w:tbl>
    <w:p w:rsidR="000A32F8" w:rsidRDefault="000A32F8" w:rsidP="000A32F8">
      <w:pPr>
        <w:spacing w:before="120" w:after="0"/>
        <w:rPr>
          <w:rFonts w:cs="Arial"/>
        </w:rPr>
      </w:pPr>
      <w:r>
        <w:rPr>
          <w:rFonts w:cs="Arial"/>
        </w:rPr>
        <w:t>Az „n”. év a fenntartási időszak vége.</w:t>
      </w:r>
    </w:p>
    <w:p w:rsidR="008671DE" w:rsidRDefault="008671DE" w:rsidP="009C0326"/>
    <w:p w:rsidR="00742C0A" w:rsidRPr="00BE20AD" w:rsidRDefault="00742C0A" w:rsidP="008671DE">
      <w:pPr>
        <w:pStyle w:val="Cmsor4"/>
      </w:pPr>
      <w:bookmarkStart w:id="21" w:name="_Toc436917647"/>
      <w:r w:rsidRPr="00BE20AD">
        <w:t>Pótlási költségek</w:t>
      </w:r>
      <w:bookmarkEnd w:id="21"/>
    </w:p>
    <w:p w:rsidR="00742C0A" w:rsidRPr="008671DE" w:rsidRDefault="008671DE" w:rsidP="00742C0A">
      <w:pPr>
        <w:rPr>
          <w:i/>
        </w:rPr>
      </w:pPr>
      <w:r w:rsidRPr="008671DE">
        <w:rPr>
          <w:i/>
        </w:rPr>
        <w:t xml:space="preserve">A pénzügyi tervben elegendő a pótlási költségek bemutatása szöveges formában, valamint </w:t>
      </w:r>
      <w:r w:rsidR="00F201E7">
        <w:rPr>
          <w:i/>
        </w:rPr>
        <w:t xml:space="preserve">az alábbi, </w:t>
      </w:r>
      <w:r w:rsidRPr="008671DE">
        <w:rPr>
          <w:i/>
        </w:rPr>
        <w:t xml:space="preserve">a pótlási költségek megjelenését és a jelenértékét bemutató </w:t>
      </w:r>
      <w:r w:rsidR="00A03CF1">
        <w:rPr>
          <w:i/>
        </w:rPr>
        <w:t>3</w:t>
      </w:r>
      <w:r w:rsidR="00F201E7">
        <w:rPr>
          <w:i/>
        </w:rPr>
        <w:t xml:space="preserve">. számú </w:t>
      </w:r>
      <w:r w:rsidRPr="008671DE">
        <w:rPr>
          <w:i/>
        </w:rPr>
        <w:t>táblázat kitöltése</w:t>
      </w:r>
      <w:r w:rsidR="00742C0A" w:rsidRPr="008671DE">
        <w:rPr>
          <w:i/>
        </w:rPr>
        <w:t>.</w:t>
      </w:r>
    </w:p>
    <w:p w:rsidR="00742C0A" w:rsidRPr="00BE20AD" w:rsidRDefault="00742C0A" w:rsidP="00742C0A"/>
    <w:p w:rsidR="008671DE" w:rsidRPr="00222EE8" w:rsidRDefault="00F201E7" w:rsidP="008671DE">
      <w:pPr>
        <w:pStyle w:val="Tblzat"/>
        <w:rPr>
          <w:i w:val="0"/>
        </w:rPr>
      </w:pPr>
      <w:bookmarkStart w:id="22" w:name="_Toc159925829"/>
      <w:bookmarkStart w:id="23" w:name="_Toc161753924"/>
      <w:r>
        <w:rPr>
          <w:i w:val="0"/>
        </w:rPr>
        <w:t>3</w:t>
      </w:r>
      <w:r w:rsidR="008671DE" w:rsidRPr="00222EE8">
        <w:rPr>
          <w:i w:val="0"/>
        </w:rPr>
        <w:t>. táblázat: A pótlási költség összegzése (Ft)</w:t>
      </w:r>
      <w:bookmarkEnd w:id="22"/>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9"/>
        <w:gridCol w:w="1419"/>
        <w:gridCol w:w="1274"/>
        <w:gridCol w:w="1276"/>
        <w:gridCol w:w="256"/>
        <w:gridCol w:w="1298"/>
      </w:tblGrid>
      <w:tr w:rsidR="008671DE" w:rsidRPr="00D40DC4" w:rsidTr="004B0D65">
        <w:trPr>
          <w:trHeight w:val="255"/>
          <w:tblHeader/>
        </w:trPr>
        <w:tc>
          <w:tcPr>
            <w:tcW w:w="1953" w:type="pct"/>
            <w:shd w:val="clear" w:color="auto" w:fill="auto"/>
            <w:noWrap/>
            <w:vAlign w:val="center"/>
          </w:tcPr>
          <w:p w:rsidR="008671DE" w:rsidRPr="00D40DC4" w:rsidRDefault="008671DE" w:rsidP="004B0D65">
            <w:pPr>
              <w:spacing w:after="0"/>
              <w:jc w:val="center"/>
              <w:rPr>
                <w:rFonts w:cs="Arial"/>
                <w:b/>
                <w:szCs w:val="20"/>
              </w:rPr>
            </w:pPr>
            <w:r w:rsidRPr="00D40DC4">
              <w:rPr>
                <w:rFonts w:cs="Arial"/>
                <w:b/>
                <w:szCs w:val="20"/>
              </w:rPr>
              <w:t>Megnevezés</w:t>
            </w:r>
          </w:p>
        </w:tc>
        <w:tc>
          <w:tcPr>
            <w:tcW w:w="783" w:type="pct"/>
            <w:shd w:val="clear" w:color="auto" w:fill="auto"/>
            <w:noWrap/>
            <w:vAlign w:val="center"/>
          </w:tcPr>
          <w:p w:rsidR="008671DE" w:rsidRPr="00D40DC4" w:rsidRDefault="008671DE" w:rsidP="004B0D65">
            <w:pPr>
              <w:spacing w:after="0"/>
              <w:jc w:val="center"/>
              <w:rPr>
                <w:rFonts w:cs="Arial"/>
                <w:b/>
                <w:szCs w:val="20"/>
              </w:rPr>
            </w:pPr>
            <w:r w:rsidRPr="00D40DC4">
              <w:rPr>
                <w:rFonts w:cs="Arial"/>
                <w:b/>
                <w:szCs w:val="20"/>
              </w:rPr>
              <w:t>FPV</w:t>
            </w:r>
          </w:p>
        </w:tc>
        <w:tc>
          <w:tcPr>
            <w:tcW w:w="703" w:type="pct"/>
            <w:shd w:val="clear" w:color="auto" w:fill="auto"/>
          </w:tcPr>
          <w:p w:rsidR="008671DE" w:rsidRPr="00D40DC4" w:rsidRDefault="008671DE" w:rsidP="004B0D65">
            <w:pPr>
              <w:spacing w:after="0"/>
              <w:jc w:val="center"/>
              <w:rPr>
                <w:rFonts w:cs="Arial"/>
                <w:b/>
                <w:szCs w:val="20"/>
              </w:rPr>
            </w:pPr>
            <w:r w:rsidRPr="00D40DC4">
              <w:rPr>
                <w:rFonts w:cs="Arial"/>
                <w:b/>
                <w:szCs w:val="20"/>
              </w:rPr>
              <w:t>1. év</w:t>
            </w:r>
          </w:p>
        </w:tc>
        <w:tc>
          <w:tcPr>
            <w:tcW w:w="704" w:type="pct"/>
            <w:shd w:val="clear" w:color="auto" w:fill="auto"/>
          </w:tcPr>
          <w:p w:rsidR="008671DE" w:rsidRPr="00D40DC4" w:rsidRDefault="008671DE" w:rsidP="004B0D65">
            <w:pPr>
              <w:spacing w:after="0"/>
              <w:jc w:val="center"/>
              <w:rPr>
                <w:rFonts w:cs="Arial"/>
                <w:b/>
                <w:szCs w:val="20"/>
              </w:rPr>
            </w:pPr>
            <w:r w:rsidRPr="00D40DC4">
              <w:rPr>
                <w:rFonts w:cs="Arial"/>
                <w:b/>
                <w:szCs w:val="20"/>
              </w:rPr>
              <w:t>2. év</w:t>
            </w:r>
          </w:p>
        </w:tc>
        <w:tc>
          <w:tcPr>
            <w:tcW w:w="141" w:type="pct"/>
            <w:shd w:val="clear" w:color="auto" w:fill="auto"/>
            <w:noWrap/>
            <w:vAlign w:val="center"/>
          </w:tcPr>
          <w:p w:rsidR="008671DE" w:rsidRPr="00D40DC4" w:rsidRDefault="008671DE" w:rsidP="004B0D65">
            <w:pPr>
              <w:spacing w:after="0"/>
              <w:jc w:val="center"/>
              <w:rPr>
                <w:rFonts w:cs="Arial"/>
                <w:b/>
                <w:szCs w:val="20"/>
              </w:rPr>
            </w:pPr>
            <w:r w:rsidRPr="00D40DC4">
              <w:rPr>
                <w:rFonts w:cs="Arial"/>
                <w:b/>
                <w:szCs w:val="20"/>
              </w:rPr>
              <w:t>…</w:t>
            </w:r>
          </w:p>
        </w:tc>
        <w:tc>
          <w:tcPr>
            <w:tcW w:w="716" w:type="pct"/>
            <w:shd w:val="clear" w:color="auto" w:fill="auto"/>
            <w:noWrap/>
            <w:vAlign w:val="bottom"/>
          </w:tcPr>
          <w:p w:rsidR="008671DE" w:rsidRPr="00D40DC4" w:rsidRDefault="008671DE" w:rsidP="004B0D65">
            <w:pPr>
              <w:spacing w:after="0"/>
              <w:jc w:val="center"/>
              <w:rPr>
                <w:rFonts w:cs="Arial"/>
                <w:b/>
                <w:szCs w:val="20"/>
              </w:rPr>
            </w:pPr>
            <w:proofErr w:type="spellStart"/>
            <w:r w:rsidRPr="00D40DC4">
              <w:rPr>
                <w:rFonts w:cs="Arial"/>
                <w:b/>
                <w:szCs w:val="20"/>
              </w:rPr>
              <w:t>n.</w:t>
            </w:r>
            <w:proofErr w:type="spellEnd"/>
            <w:r w:rsidRPr="00D40DC4">
              <w:rPr>
                <w:rFonts w:cs="Arial"/>
                <w:b/>
                <w:szCs w:val="20"/>
              </w:rPr>
              <w:t xml:space="preserve"> év</w:t>
            </w:r>
          </w:p>
        </w:tc>
      </w:tr>
      <w:tr w:rsidR="008671DE" w:rsidRPr="00D40DC4" w:rsidTr="004B0D65">
        <w:trPr>
          <w:trHeight w:val="255"/>
        </w:trPr>
        <w:tc>
          <w:tcPr>
            <w:tcW w:w="1953" w:type="pct"/>
            <w:shd w:val="clear" w:color="auto" w:fill="auto"/>
            <w:noWrap/>
            <w:vAlign w:val="bottom"/>
          </w:tcPr>
          <w:p w:rsidR="008671DE" w:rsidRPr="00D40DC4" w:rsidRDefault="008671DE" w:rsidP="008671DE">
            <w:pPr>
              <w:numPr>
                <w:ilvl w:val="0"/>
                <w:numId w:val="38"/>
              </w:numPr>
            </w:pPr>
            <w:r w:rsidRPr="00D40DC4">
              <w:t>Pótlási költség</w:t>
            </w:r>
          </w:p>
        </w:tc>
        <w:tc>
          <w:tcPr>
            <w:tcW w:w="783" w:type="pct"/>
            <w:shd w:val="clear" w:color="auto" w:fill="auto"/>
            <w:noWrap/>
            <w:vAlign w:val="bottom"/>
          </w:tcPr>
          <w:p w:rsidR="008671DE" w:rsidRPr="00D40DC4" w:rsidRDefault="008671DE" w:rsidP="004B0D65">
            <w:pPr>
              <w:spacing w:after="0"/>
              <w:rPr>
                <w:rFonts w:cs="Arial"/>
                <w:szCs w:val="20"/>
              </w:rPr>
            </w:pPr>
          </w:p>
        </w:tc>
        <w:tc>
          <w:tcPr>
            <w:tcW w:w="703" w:type="pct"/>
          </w:tcPr>
          <w:p w:rsidR="008671DE" w:rsidRPr="00D40DC4" w:rsidRDefault="008671DE" w:rsidP="004B0D65">
            <w:pPr>
              <w:spacing w:after="0"/>
              <w:rPr>
                <w:rFonts w:cs="Arial"/>
                <w:szCs w:val="20"/>
              </w:rPr>
            </w:pPr>
          </w:p>
        </w:tc>
        <w:tc>
          <w:tcPr>
            <w:tcW w:w="704" w:type="pct"/>
          </w:tcPr>
          <w:p w:rsidR="008671DE" w:rsidRPr="00D40DC4" w:rsidRDefault="008671DE" w:rsidP="004B0D65">
            <w:pPr>
              <w:spacing w:after="0"/>
              <w:rPr>
                <w:rFonts w:cs="Arial"/>
                <w:szCs w:val="20"/>
              </w:rPr>
            </w:pPr>
          </w:p>
        </w:tc>
        <w:tc>
          <w:tcPr>
            <w:tcW w:w="141" w:type="pct"/>
            <w:shd w:val="clear" w:color="auto" w:fill="auto"/>
            <w:noWrap/>
            <w:vAlign w:val="bottom"/>
          </w:tcPr>
          <w:p w:rsidR="008671DE" w:rsidRPr="00D40DC4" w:rsidRDefault="008671DE" w:rsidP="004B0D65">
            <w:pPr>
              <w:spacing w:after="0"/>
              <w:rPr>
                <w:rFonts w:cs="Arial"/>
                <w:szCs w:val="20"/>
              </w:rPr>
            </w:pPr>
          </w:p>
        </w:tc>
        <w:tc>
          <w:tcPr>
            <w:tcW w:w="716" w:type="pct"/>
            <w:shd w:val="clear" w:color="auto" w:fill="auto"/>
            <w:noWrap/>
            <w:vAlign w:val="bottom"/>
          </w:tcPr>
          <w:p w:rsidR="008671DE" w:rsidRPr="00D40DC4" w:rsidRDefault="008671DE" w:rsidP="004B0D65">
            <w:pPr>
              <w:spacing w:after="0"/>
              <w:rPr>
                <w:rFonts w:cs="Arial"/>
                <w:szCs w:val="20"/>
              </w:rPr>
            </w:pPr>
          </w:p>
        </w:tc>
      </w:tr>
    </w:tbl>
    <w:p w:rsidR="00742C0A" w:rsidRDefault="00742C0A" w:rsidP="009C0326"/>
    <w:p w:rsidR="00F201E7" w:rsidRDefault="00F201E7" w:rsidP="009C0326"/>
    <w:p w:rsidR="00FD5A3C" w:rsidRPr="00D40DC4" w:rsidRDefault="00FD5A3C" w:rsidP="00AB3333">
      <w:pPr>
        <w:pStyle w:val="Cmsor3"/>
      </w:pPr>
      <w:bookmarkStart w:id="24" w:name="_Toc428779153"/>
      <w:bookmarkStart w:id="25" w:name="_Toc159925698"/>
      <w:bookmarkStart w:id="26" w:name="_Toc161747871"/>
      <w:r w:rsidRPr="00D40DC4">
        <w:t>Maradványérték becslése</w:t>
      </w:r>
      <w:bookmarkEnd w:id="24"/>
      <w:bookmarkEnd w:id="25"/>
      <w:bookmarkEnd w:id="26"/>
    </w:p>
    <w:p w:rsidR="00FD5A3C" w:rsidRPr="00FD5A3C" w:rsidRDefault="00FD5A3C" w:rsidP="00FD5A3C">
      <w:pPr>
        <w:rPr>
          <w:b/>
          <w:i/>
        </w:rPr>
      </w:pPr>
      <w:r w:rsidRPr="00FD5A3C">
        <w:rPr>
          <w:rFonts w:cs="Arial"/>
          <w:b/>
          <w:i/>
        </w:rPr>
        <w:t>Maradványértéket csak abban az esetben kell számolni, ha a projekt nettó bevétel termelő, azaz az üzemeltetési időszakban keletkezett bevételek és kiadások diszkontált értéke pozitív (a 2.</w:t>
      </w:r>
      <w:r w:rsidR="00A03CF1">
        <w:rPr>
          <w:rFonts w:cs="Arial"/>
          <w:b/>
          <w:i/>
        </w:rPr>
        <w:t>2.1</w:t>
      </w:r>
      <w:r w:rsidRPr="00FD5A3C">
        <w:rPr>
          <w:rFonts w:cs="Arial"/>
          <w:b/>
          <w:i/>
        </w:rPr>
        <w:t xml:space="preserve">. pontban meghatározott </w:t>
      </w:r>
      <w:r w:rsidRPr="00FD5A3C">
        <w:rPr>
          <w:b/>
          <w:i/>
        </w:rPr>
        <w:t>diszkontált nettó bevétele maradványérték nélkül (DNOR) mutató értéke pozitív).</w:t>
      </w:r>
    </w:p>
    <w:p w:rsidR="00FD5A3C" w:rsidRDefault="00FD5A3C" w:rsidP="00FD5A3C">
      <w:pPr>
        <w:rPr>
          <w:rFonts w:cs="Arial"/>
          <w:i/>
        </w:rPr>
      </w:pPr>
      <w:r w:rsidRPr="00FD5A3C">
        <w:rPr>
          <w:rFonts w:cs="Arial"/>
          <w:i/>
        </w:rPr>
        <w:t xml:space="preserve">Ebben az esetben ugyanis </w:t>
      </w:r>
      <w:r w:rsidRPr="00FD5A3C">
        <w:rPr>
          <w:i/>
          <w:sz w:val="19"/>
          <w:szCs w:val="19"/>
        </w:rPr>
        <w:t>támogatás csak a beruházás nem megtérülő része után jár</w:t>
      </w:r>
      <w:r w:rsidRPr="00FD5A3C">
        <w:rPr>
          <w:rFonts w:cs="Arial"/>
          <w:i/>
        </w:rPr>
        <w:t xml:space="preserve"> és a támogatást a diszkontált nettó bevétel (DNR) számítás módszerével (finanszírozási hiány számítással) kell meghatározni.</w:t>
      </w:r>
    </w:p>
    <w:p w:rsidR="00FD5A3C" w:rsidRDefault="00FD5A3C" w:rsidP="00FD5A3C">
      <w:pPr>
        <w:rPr>
          <w:rFonts w:cs="Arial"/>
          <w:i/>
        </w:rPr>
      </w:pPr>
      <w:r>
        <w:rPr>
          <w:rFonts w:cs="Arial"/>
          <w:i/>
        </w:rPr>
        <w:t>A maradványérték</w:t>
      </w:r>
      <w:r w:rsidR="006675D7">
        <w:rPr>
          <w:rFonts w:cs="Arial"/>
          <w:i/>
        </w:rPr>
        <w:t xml:space="preserve"> számítása</w:t>
      </w:r>
      <w:r>
        <w:rPr>
          <w:rFonts w:cs="Arial"/>
          <w:i/>
        </w:rPr>
        <w:t xml:space="preserve"> </w:t>
      </w:r>
      <w:r w:rsidR="006675D7">
        <w:rPr>
          <w:rFonts w:cs="Arial"/>
          <w:i/>
        </w:rPr>
        <w:t>2</w:t>
      </w:r>
      <w:r>
        <w:rPr>
          <w:rFonts w:cs="Arial"/>
          <w:i/>
        </w:rPr>
        <w:t xml:space="preserve"> féle módszer </w:t>
      </w:r>
      <w:r w:rsidR="006675D7">
        <w:rPr>
          <w:rFonts w:cs="Arial"/>
          <w:i/>
        </w:rPr>
        <w:t>szerint javasolt</w:t>
      </w:r>
      <w:r>
        <w:rPr>
          <w:rFonts w:cs="Arial"/>
          <w:i/>
        </w:rPr>
        <w:t xml:space="preserve"> a pályázó döntése alapján:</w:t>
      </w:r>
    </w:p>
    <w:p w:rsidR="000A32F8" w:rsidRPr="00726D39" w:rsidRDefault="000A32F8" w:rsidP="000A32F8">
      <w:pPr>
        <w:spacing w:before="120" w:after="0"/>
        <w:rPr>
          <w:rFonts w:cs="Arial"/>
        </w:rPr>
      </w:pPr>
    </w:p>
    <w:p w:rsidR="00FD5A3C" w:rsidRPr="00726D39" w:rsidRDefault="00FD5A3C" w:rsidP="006675D7">
      <w:pPr>
        <w:pStyle w:val="Listaszerbekezds"/>
        <w:numPr>
          <w:ilvl w:val="0"/>
          <w:numId w:val="44"/>
        </w:numPr>
        <w:rPr>
          <w:rFonts w:cs="Arial"/>
        </w:rPr>
      </w:pPr>
      <w:r w:rsidRPr="00726D39">
        <w:rPr>
          <w:rFonts w:cs="Arial"/>
        </w:rPr>
        <w:t>A beruházási költség hátralevő hasznos élettartam arányában történő becslés módszere szerint számított maradványérték</w:t>
      </w:r>
    </w:p>
    <w:p w:rsidR="00FD5A3C" w:rsidRPr="00726D39" w:rsidRDefault="00FD5A3C" w:rsidP="00726D39">
      <w:pPr>
        <w:rPr>
          <w:rFonts w:cs="Arial"/>
          <w:i/>
        </w:rPr>
      </w:pPr>
      <w:r w:rsidRPr="00726D39">
        <w:rPr>
          <w:rFonts w:cs="Arial"/>
          <w:i/>
        </w:rPr>
        <w:t>A maradványérték számításakor a beruházási összeg</w:t>
      </w:r>
      <w:r w:rsidR="00444B21">
        <w:rPr>
          <w:rFonts w:cs="Arial"/>
          <w:i/>
        </w:rPr>
        <w:t xml:space="preserve"> a</w:t>
      </w:r>
      <w:r w:rsidRPr="00726D39">
        <w:rPr>
          <w:rFonts w:cs="Arial"/>
          <w:i/>
        </w:rPr>
        <w:t xml:space="preserve"> vizsgált időszakon felüli élettartam és a beruházás teljes élettartama arányában kerül meghatározásra.</w:t>
      </w:r>
    </w:p>
    <w:p w:rsidR="00FD5A3C" w:rsidRPr="00726D39" w:rsidRDefault="006675D7" w:rsidP="00607009">
      <w:pPr>
        <w:pStyle w:val="Tblzat"/>
        <w:rPr>
          <w:i w:val="0"/>
        </w:rPr>
      </w:pPr>
      <w:bookmarkStart w:id="27" w:name="_Toc161753925"/>
      <w:r>
        <w:rPr>
          <w:i w:val="0"/>
        </w:rPr>
        <w:t>1</w:t>
      </w:r>
      <w:r w:rsidR="00D03B58">
        <w:rPr>
          <w:i w:val="0"/>
        </w:rPr>
        <w:t xml:space="preserve">. </w:t>
      </w:r>
      <w:bookmarkStart w:id="28" w:name="_Toc159925831"/>
      <w:r w:rsidR="00D03B58">
        <w:rPr>
          <w:i w:val="0"/>
        </w:rPr>
        <w:t>segéd</w:t>
      </w:r>
      <w:r w:rsidR="00FD5A3C" w:rsidRPr="00726D39">
        <w:rPr>
          <w:i w:val="0"/>
        </w:rPr>
        <w:t>táblázat: Maradványérték számítása a hasznos élettartam alapján (Ft)</w:t>
      </w:r>
      <w:bookmarkEnd w:id="28"/>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5"/>
        <w:gridCol w:w="3685"/>
        <w:gridCol w:w="3822"/>
      </w:tblGrid>
      <w:tr w:rsidR="00FD5A3C" w:rsidRPr="00D40DC4" w:rsidTr="004B0D65">
        <w:trPr>
          <w:trHeight w:val="255"/>
          <w:tblHeader/>
        </w:trPr>
        <w:tc>
          <w:tcPr>
            <w:tcW w:w="858" w:type="pct"/>
            <w:shd w:val="clear" w:color="auto" w:fill="auto"/>
            <w:noWrap/>
            <w:vAlign w:val="center"/>
          </w:tcPr>
          <w:p w:rsidR="00FD5A3C" w:rsidRPr="00D40DC4" w:rsidRDefault="00FD5A3C" w:rsidP="00607009">
            <w:pPr>
              <w:keepNext/>
              <w:spacing w:after="0"/>
              <w:jc w:val="center"/>
              <w:rPr>
                <w:rFonts w:cs="Arial"/>
                <w:b/>
                <w:szCs w:val="20"/>
              </w:rPr>
            </w:pPr>
            <w:r w:rsidRPr="00D40DC4">
              <w:rPr>
                <w:rFonts w:cs="Arial"/>
                <w:b/>
                <w:szCs w:val="20"/>
              </w:rPr>
              <w:t>Megnevezés</w:t>
            </w:r>
          </w:p>
        </w:tc>
        <w:tc>
          <w:tcPr>
            <w:tcW w:w="2033" w:type="pct"/>
            <w:shd w:val="clear" w:color="auto" w:fill="auto"/>
          </w:tcPr>
          <w:p w:rsidR="00FD5A3C" w:rsidRPr="00D40DC4" w:rsidRDefault="00FD5A3C" w:rsidP="00607009">
            <w:pPr>
              <w:keepNext/>
              <w:spacing w:after="0"/>
              <w:jc w:val="center"/>
              <w:rPr>
                <w:rFonts w:cs="Arial"/>
                <w:b/>
                <w:szCs w:val="20"/>
              </w:rPr>
            </w:pPr>
            <w:r w:rsidRPr="00D40DC4">
              <w:rPr>
                <w:rFonts w:cs="Arial"/>
                <w:b/>
                <w:szCs w:val="20"/>
              </w:rPr>
              <w:t>FPV</w:t>
            </w:r>
          </w:p>
        </w:tc>
        <w:tc>
          <w:tcPr>
            <w:tcW w:w="2109" w:type="pct"/>
            <w:shd w:val="clear" w:color="auto" w:fill="auto"/>
            <w:vAlign w:val="center"/>
          </w:tcPr>
          <w:p w:rsidR="00FD5A3C" w:rsidRPr="00D40DC4" w:rsidRDefault="00FD5A3C" w:rsidP="00607009">
            <w:pPr>
              <w:keepNext/>
              <w:spacing w:after="0"/>
              <w:jc w:val="center"/>
              <w:rPr>
                <w:rFonts w:cs="Arial"/>
                <w:b/>
                <w:szCs w:val="20"/>
              </w:rPr>
            </w:pPr>
            <w:r w:rsidRPr="00D40DC4">
              <w:rPr>
                <w:rFonts w:cs="Arial"/>
                <w:b/>
                <w:szCs w:val="20"/>
              </w:rPr>
              <w:t xml:space="preserve">Maradványérték </w:t>
            </w:r>
            <w:r w:rsidR="00967896">
              <w:rPr>
                <w:rFonts w:cs="Arial"/>
                <w:b/>
                <w:szCs w:val="20"/>
              </w:rPr>
              <w:t>a vizsgálati időszak végén</w:t>
            </w:r>
          </w:p>
        </w:tc>
      </w:tr>
      <w:tr w:rsidR="00FD5A3C" w:rsidRPr="00D40DC4" w:rsidTr="004B0D65">
        <w:trPr>
          <w:trHeight w:val="255"/>
        </w:trPr>
        <w:tc>
          <w:tcPr>
            <w:tcW w:w="858" w:type="pct"/>
            <w:shd w:val="clear" w:color="auto" w:fill="auto"/>
            <w:noWrap/>
          </w:tcPr>
          <w:p w:rsidR="00FD5A3C" w:rsidRPr="00D40DC4" w:rsidRDefault="00FD5A3C" w:rsidP="00607009">
            <w:pPr>
              <w:keepNext/>
              <w:numPr>
                <w:ilvl w:val="0"/>
                <w:numId w:val="8"/>
              </w:numPr>
              <w:rPr>
                <w:szCs w:val="20"/>
              </w:rPr>
            </w:pPr>
            <w:r w:rsidRPr="00D40DC4">
              <w:t>tétel 1</w:t>
            </w:r>
          </w:p>
        </w:tc>
        <w:tc>
          <w:tcPr>
            <w:tcW w:w="2033" w:type="pct"/>
          </w:tcPr>
          <w:p w:rsidR="00FD5A3C" w:rsidRPr="00D40DC4" w:rsidRDefault="00FD5A3C" w:rsidP="00607009">
            <w:pPr>
              <w:keepNext/>
              <w:spacing w:after="0"/>
              <w:rPr>
                <w:rFonts w:cs="Arial"/>
                <w:szCs w:val="20"/>
              </w:rPr>
            </w:pPr>
          </w:p>
        </w:tc>
        <w:tc>
          <w:tcPr>
            <w:tcW w:w="2109" w:type="pct"/>
          </w:tcPr>
          <w:p w:rsidR="00FD5A3C" w:rsidRPr="00D40DC4" w:rsidRDefault="00967896" w:rsidP="00607009">
            <w:pPr>
              <w:keepNext/>
              <w:spacing w:after="0"/>
              <w:rPr>
                <w:rFonts w:cs="Arial"/>
                <w:szCs w:val="20"/>
              </w:rPr>
            </w:pPr>
            <w:r>
              <w:rPr>
                <w:rFonts w:cs="Arial"/>
                <w:szCs w:val="20"/>
              </w:rPr>
              <w:t>a beruházási összeg* (vizsgált időszakon felüli élettartam/teljes élettartam)</w:t>
            </w:r>
          </w:p>
        </w:tc>
      </w:tr>
      <w:tr w:rsidR="00FD5A3C" w:rsidRPr="00D40DC4" w:rsidTr="004B0D65">
        <w:trPr>
          <w:trHeight w:val="255"/>
        </w:trPr>
        <w:tc>
          <w:tcPr>
            <w:tcW w:w="858" w:type="pct"/>
            <w:shd w:val="clear" w:color="auto" w:fill="auto"/>
            <w:noWrap/>
          </w:tcPr>
          <w:p w:rsidR="00FD5A3C" w:rsidRPr="00D40DC4" w:rsidRDefault="00FD5A3C" w:rsidP="00607009">
            <w:pPr>
              <w:keepNext/>
              <w:numPr>
                <w:ilvl w:val="0"/>
                <w:numId w:val="8"/>
              </w:numPr>
              <w:rPr>
                <w:szCs w:val="20"/>
              </w:rPr>
            </w:pPr>
            <w:r w:rsidRPr="00D40DC4">
              <w:t>tétel 2</w:t>
            </w:r>
          </w:p>
        </w:tc>
        <w:tc>
          <w:tcPr>
            <w:tcW w:w="2033" w:type="pct"/>
          </w:tcPr>
          <w:p w:rsidR="00FD5A3C" w:rsidRPr="00D40DC4" w:rsidRDefault="00FD5A3C" w:rsidP="00607009">
            <w:pPr>
              <w:keepNext/>
              <w:spacing w:after="0"/>
              <w:rPr>
                <w:rFonts w:cs="Arial"/>
                <w:szCs w:val="20"/>
              </w:rPr>
            </w:pPr>
          </w:p>
        </w:tc>
        <w:tc>
          <w:tcPr>
            <w:tcW w:w="2109" w:type="pct"/>
          </w:tcPr>
          <w:p w:rsidR="00FD5A3C" w:rsidRPr="00D40DC4" w:rsidRDefault="00FD5A3C" w:rsidP="00607009">
            <w:pPr>
              <w:keepNext/>
              <w:spacing w:after="0"/>
              <w:rPr>
                <w:rFonts w:cs="Arial"/>
                <w:szCs w:val="20"/>
              </w:rPr>
            </w:pPr>
          </w:p>
        </w:tc>
      </w:tr>
      <w:tr w:rsidR="00FD5A3C" w:rsidRPr="00D40DC4" w:rsidTr="004B0D65">
        <w:trPr>
          <w:trHeight w:val="255"/>
        </w:trPr>
        <w:tc>
          <w:tcPr>
            <w:tcW w:w="858" w:type="pct"/>
            <w:shd w:val="clear" w:color="auto" w:fill="auto"/>
            <w:noWrap/>
          </w:tcPr>
          <w:p w:rsidR="00FD5A3C" w:rsidRPr="00D40DC4" w:rsidRDefault="00FD5A3C" w:rsidP="00607009">
            <w:pPr>
              <w:keepNext/>
              <w:numPr>
                <w:ilvl w:val="0"/>
                <w:numId w:val="8"/>
              </w:numPr>
              <w:rPr>
                <w:szCs w:val="20"/>
              </w:rPr>
            </w:pPr>
            <w:r w:rsidRPr="00D40DC4">
              <w:t>tétel 3</w:t>
            </w:r>
          </w:p>
        </w:tc>
        <w:tc>
          <w:tcPr>
            <w:tcW w:w="2033" w:type="pct"/>
          </w:tcPr>
          <w:p w:rsidR="00FD5A3C" w:rsidRPr="00D40DC4" w:rsidRDefault="00FD5A3C" w:rsidP="00607009">
            <w:pPr>
              <w:keepNext/>
              <w:spacing w:after="0"/>
              <w:rPr>
                <w:rFonts w:cs="Arial"/>
                <w:szCs w:val="20"/>
              </w:rPr>
            </w:pPr>
          </w:p>
        </w:tc>
        <w:tc>
          <w:tcPr>
            <w:tcW w:w="2109" w:type="pct"/>
          </w:tcPr>
          <w:p w:rsidR="00FD5A3C" w:rsidRPr="00D40DC4" w:rsidRDefault="00FD5A3C" w:rsidP="00607009">
            <w:pPr>
              <w:keepNext/>
              <w:spacing w:after="0"/>
              <w:rPr>
                <w:rFonts w:cs="Arial"/>
                <w:szCs w:val="20"/>
              </w:rPr>
            </w:pPr>
          </w:p>
        </w:tc>
      </w:tr>
      <w:tr w:rsidR="00FD5A3C" w:rsidRPr="00D40DC4" w:rsidTr="004B0D65">
        <w:trPr>
          <w:trHeight w:val="255"/>
        </w:trPr>
        <w:tc>
          <w:tcPr>
            <w:tcW w:w="858" w:type="pct"/>
            <w:shd w:val="clear" w:color="auto" w:fill="auto"/>
            <w:noWrap/>
          </w:tcPr>
          <w:p w:rsidR="00FD5A3C" w:rsidRPr="00D40DC4" w:rsidRDefault="00FD5A3C" w:rsidP="00FD5A3C">
            <w:pPr>
              <w:numPr>
                <w:ilvl w:val="0"/>
                <w:numId w:val="8"/>
              </w:numPr>
            </w:pPr>
            <w:r w:rsidRPr="00D40DC4">
              <w:t>Összesen</w:t>
            </w:r>
          </w:p>
        </w:tc>
        <w:tc>
          <w:tcPr>
            <w:tcW w:w="2033" w:type="pct"/>
          </w:tcPr>
          <w:p w:rsidR="00FD5A3C" w:rsidRPr="00D40DC4" w:rsidRDefault="00FD5A3C" w:rsidP="004B0D65">
            <w:pPr>
              <w:spacing w:after="0"/>
              <w:rPr>
                <w:rFonts w:cs="Arial"/>
                <w:szCs w:val="20"/>
              </w:rPr>
            </w:pPr>
          </w:p>
        </w:tc>
        <w:tc>
          <w:tcPr>
            <w:tcW w:w="2109" w:type="pct"/>
          </w:tcPr>
          <w:p w:rsidR="00FD5A3C" w:rsidRPr="00D40DC4" w:rsidRDefault="00FD5A3C" w:rsidP="004B0D65">
            <w:pPr>
              <w:spacing w:after="0"/>
              <w:rPr>
                <w:rFonts w:cs="Arial"/>
                <w:szCs w:val="20"/>
              </w:rPr>
            </w:pPr>
          </w:p>
        </w:tc>
      </w:tr>
    </w:tbl>
    <w:p w:rsidR="00FD5A3C" w:rsidRPr="00D40DC4" w:rsidRDefault="00FD5A3C" w:rsidP="00FD5A3C">
      <w:pPr>
        <w:ind w:left="708"/>
        <w:rPr>
          <w:rFonts w:cs="Arial"/>
        </w:rPr>
      </w:pPr>
    </w:p>
    <w:p w:rsidR="00FD5A3C" w:rsidRPr="00726D39" w:rsidRDefault="00726D39" w:rsidP="006675D7">
      <w:pPr>
        <w:pStyle w:val="Listaszerbekezds"/>
        <w:numPr>
          <w:ilvl w:val="0"/>
          <w:numId w:val="44"/>
        </w:numPr>
        <w:ind w:left="284" w:hanging="284"/>
        <w:rPr>
          <w:rFonts w:cs="Arial"/>
        </w:rPr>
      </w:pPr>
      <w:r>
        <w:rPr>
          <w:rFonts w:cs="Arial"/>
        </w:rPr>
        <w:t>A</w:t>
      </w:r>
      <w:r w:rsidR="00FD5A3C" w:rsidRPr="00726D39">
        <w:rPr>
          <w:rFonts w:cs="Arial"/>
        </w:rPr>
        <w:t xml:space="preserve"> maradványérték </w:t>
      </w:r>
      <w:r>
        <w:rPr>
          <w:rFonts w:cs="Arial"/>
        </w:rPr>
        <w:t xml:space="preserve">kiszámítása </w:t>
      </w:r>
      <w:r w:rsidR="00FD5A3C" w:rsidRPr="00726D39">
        <w:rPr>
          <w:rFonts w:cs="Arial"/>
        </w:rPr>
        <w:t>az utolsó vizsgált évet követő év nettó cash-flow-ja alapján örökjáradékkén</w:t>
      </w:r>
      <w:r>
        <w:rPr>
          <w:rFonts w:cs="Arial"/>
        </w:rPr>
        <w:t>t</w:t>
      </w:r>
      <w:r w:rsidR="00FD5A3C" w:rsidRPr="00726D39">
        <w:rPr>
          <w:rFonts w:cs="Arial"/>
        </w:rPr>
        <w:t>. A számítás módszere a következő:</w:t>
      </w:r>
    </w:p>
    <w:p w:rsidR="00FD5A3C" w:rsidRPr="00D40DC4" w:rsidRDefault="00FD5A3C" w:rsidP="00FD5A3C">
      <w:pPr>
        <w:ind w:left="1276"/>
        <w:rPr>
          <w:rFonts w:cs="Arial"/>
        </w:rPr>
      </w:pPr>
      <w:r w:rsidRPr="00D40DC4">
        <w:rPr>
          <w:rFonts w:cs="Arial"/>
        </w:rPr>
        <w:object w:dxaOrig="11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4pt;height:27.6pt" o:ole="">
            <v:imagedata r:id="rId9" o:title=""/>
          </v:shape>
          <o:OLEObject Type="Embed" ProgID="Equation.3" ShapeID="_x0000_i1025" DrawAspect="Content" ObjectID="_1772433196" r:id="rId10"/>
        </w:object>
      </w:r>
    </w:p>
    <w:p w:rsidR="00FD5A3C" w:rsidRPr="00D40DC4" w:rsidRDefault="00FD5A3C" w:rsidP="00726D39">
      <w:pPr>
        <w:rPr>
          <w:rFonts w:cs="Arial"/>
        </w:rPr>
      </w:pPr>
      <w:r w:rsidRPr="00D40DC4">
        <w:rPr>
          <w:rFonts w:cs="Arial"/>
        </w:rPr>
        <w:t>ahol: M: maradványérték</w:t>
      </w:r>
      <w:r w:rsidR="00726D39">
        <w:rPr>
          <w:rFonts w:cs="Arial"/>
        </w:rPr>
        <w:t xml:space="preserve">, </w:t>
      </w:r>
      <w:r w:rsidRPr="00D40DC4">
        <w:rPr>
          <w:rFonts w:cs="Arial"/>
        </w:rPr>
        <w:t>B: bevétel</w:t>
      </w:r>
      <w:r w:rsidR="00726D39">
        <w:rPr>
          <w:rFonts w:cs="Arial"/>
        </w:rPr>
        <w:t xml:space="preserve">, </w:t>
      </w:r>
      <w:r w:rsidRPr="00D40DC4">
        <w:rPr>
          <w:rFonts w:cs="Arial"/>
        </w:rPr>
        <w:t>K: működési (üzemeltetési, karbantartási és pótlási) költség</w:t>
      </w:r>
      <w:r w:rsidR="00726D39">
        <w:rPr>
          <w:rFonts w:cs="Arial"/>
        </w:rPr>
        <w:t xml:space="preserve">, </w:t>
      </w:r>
      <w:r w:rsidRPr="00D40DC4">
        <w:rPr>
          <w:rFonts w:cs="Arial"/>
        </w:rPr>
        <w:t>r: diszkontráta</w:t>
      </w:r>
    </w:p>
    <w:p w:rsidR="00FD5A3C" w:rsidRPr="00C818A5" w:rsidRDefault="00FD5A3C" w:rsidP="00FD5A3C">
      <w:pPr>
        <w:rPr>
          <w:rFonts w:cs="Arial"/>
          <w:b/>
          <w:i/>
        </w:rPr>
      </w:pPr>
      <w:r w:rsidRPr="00C818A5">
        <w:rPr>
          <w:rFonts w:cs="Arial"/>
          <w:b/>
          <w:i/>
        </w:rPr>
        <w:t xml:space="preserve">Kérjük, hogy </w:t>
      </w:r>
      <w:r w:rsidR="006064C4" w:rsidRPr="00C818A5">
        <w:rPr>
          <w:rFonts w:cs="Arial"/>
          <w:b/>
          <w:i/>
        </w:rPr>
        <w:t xml:space="preserve">csak </w:t>
      </w:r>
      <w:r w:rsidRPr="00C818A5">
        <w:rPr>
          <w:rFonts w:cs="Arial"/>
          <w:b/>
          <w:i/>
        </w:rPr>
        <w:t>a választott számítási módszer szerinti táblázatot/számítási módot jelenítse meg a pénzügyi tervben.</w:t>
      </w:r>
    </w:p>
    <w:p w:rsidR="00FD5A3C" w:rsidRDefault="00FD5A3C" w:rsidP="009C0326"/>
    <w:p w:rsidR="00742C0A" w:rsidRPr="00BE20AD" w:rsidRDefault="00742C0A" w:rsidP="009C0326"/>
    <w:p w:rsidR="009C0326" w:rsidRPr="00AB3333" w:rsidRDefault="009C0326" w:rsidP="00AB3333">
      <w:pPr>
        <w:pStyle w:val="Cmsor3"/>
      </w:pPr>
      <w:bookmarkStart w:id="29" w:name="_Toc427588507"/>
      <w:bookmarkStart w:id="30" w:name="_Toc428170989"/>
      <w:bookmarkStart w:id="31" w:name="_Toc428171025"/>
      <w:bookmarkStart w:id="32" w:name="_Toc428176020"/>
      <w:bookmarkStart w:id="33" w:name="_Toc428176094"/>
      <w:bookmarkStart w:id="34" w:name="_Toc428283003"/>
      <w:bookmarkStart w:id="35" w:name="_Toc428283118"/>
      <w:bookmarkStart w:id="36" w:name="_Toc428283196"/>
      <w:bookmarkStart w:id="37" w:name="_Toc428283257"/>
      <w:bookmarkStart w:id="38" w:name="_Toc428539394"/>
      <w:bookmarkStart w:id="39" w:name="_Toc428539494"/>
      <w:bookmarkStart w:id="40" w:name="_Toc428539674"/>
      <w:bookmarkStart w:id="41" w:name="_Toc428539776"/>
      <w:bookmarkStart w:id="42" w:name="_Toc428557340"/>
      <w:bookmarkStart w:id="43" w:name="_Toc422998279"/>
      <w:bookmarkStart w:id="44" w:name="_Toc428775282"/>
      <w:bookmarkStart w:id="45" w:name="_Toc436915142"/>
      <w:bookmarkStart w:id="46" w:name="_Toc161747872"/>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AB3333">
        <w:t>Bevételek</w:t>
      </w:r>
      <w:bookmarkEnd w:id="43"/>
      <w:bookmarkEnd w:id="44"/>
      <w:bookmarkEnd w:id="45"/>
      <w:bookmarkEnd w:id="46"/>
      <w:r w:rsidRPr="00AB3333">
        <w:t xml:space="preserve"> </w:t>
      </w:r>
    </w:p>
    <w:p w:rsidR="00FD5A3C" w:rsidRPr="006064C4" w:rsidRDefault="00FD5A3C" w:rsidP="00FD5A3C">
      <w:pPr>
        <w:rPr>
          <w:rFonts w:cs="Arial"/>
          <w:i/>
        </w:rPr>
      </w:pPr>
      <w:bookmarkStart w:id="47" w:name="_Toc428775283"/>
      <w:r w:rsidRPr="006064C4">
        <w:rPr>
          <w:rFonts w:cs="Arial"/>
          <w:i/>
        </w:rPr>
        <w:t xml:space="preserve">A bevételek a mennyiségi és fajlagos értékek szorzataként számolhatók. A </w:t>
      </w:r>
      <w:r w:rsidR="007C27C3">
        <w:rPr>
          <w:rFonts w:cs="Arial"/>
          <w:i/>
        </w:rPr>
        <w:t>bevételek</w:t>
      </w:r>
      <w:r w:rsidRPr="006064C4">
        <w:rPr>
          <w:rFonts w:cs="Arial"/>
          <w:i/>
        </w:rPr>
        <w:t xml:space="preserve"> becslésének alapadatait részletesen be kell mutatni.</w:t>
      </w:r>
    </w:p>
    <w:p w:rsidR="00FD5A3C" w:rsidRPr="006064C4" w:rsidRDefault="00FD5A3C" w:rsidP="00FD5A3C">
      <w:pPr>
        <w:rPr>
          <w:rFonts w:cs="Arial"/>
          <w:i/>
        </w:rPr>
      </w:pPr>
      <w:r w:rsidRPr="006064C4">
        <w:rPr>
          <w:rFonts w:cs="Arial"/>
          <w:i/>
        </w:rPr>
        <w:t>A bevételek között nem szerepelhet semmilyen támogatás.</w:t>
      </w:r>
    </w:p>
    <w:p w:rsidR="00FD5A3C" w:rsidRPr="006064C4" w:rsidRDefault="00FD5A3C" w:rsidP="00FD5A3C">
      <w:pPr>
        <w:rPr>
          <w:i/>
        </w:rPr>
      </w:pPr>
      <w:r w:rsidRPr="006064C4">
        <w:rPr>
          <w:i/>
        </w:rPr>
        <w:t>A bevételek számítása során alkalmazott feltételezéseket mindig az adott projekt szintjén kell vizsgálni és azokat részletesen bemutatni. Valamennyi releváns bevételi tételt fel kell tüntetni azok becslési módszerével együtt.</w:t>
      </w:r>
    </w:p>
    <w:p w:rsidR="00FD5A3C" w:rsidRPr="006064C4" w:rsidRDefault="00FD5A3C" w:rsidP="00FD5A3C">
      <w:pPr>
        <w:rPr>
          <w:rFonts w:cs="Arial"/>
          <w:i/>
        </w:rPr>
      </w:pPr>
      <w:r w:rsidRPr="006064C4">
        <w:rPr>
          <w:rFonts w:cs="Arial"/>
          <w:i/>
        </w:rPr>
        <w:t>A bevételi pénzáramok mellett meg kell határozni a bevételek jelenértékét (FPV) is.</w:t>
      </w:r>
    </w:p>
    <w:p w:rsidR="00FD5A3C" w:rsidRPr="00222EE8" w:rsidRDefault="007C27C3" w:rsidP="00FD5A3C">
      <w:pPr>
        <w:pStyle w:val="Tblzat"/>
        <w:rPr>
          <w:i w:val="0"/>
          <w:noProof/>
        </w:rPr>
      </w:pPr>
      <w:bookmarkStart w:id="48" w:name="_Toc428775218"/>
      <w:bookmarkStart w:id="49" w:name="_Toc428776191"/>
      <w:bookmarkStart w:id="50" w:name="_Toc159925832"/>
      <w:bookmarkStart w:id="51" w:name="_Toc161753926"/>
      <w:r>
        <w:rPr>
          <w:i w:val="0"/>
          <w:noProof/>
        </w:rPr>
        <w:t>4</w:t>
      </w:r>
      <w:r w:rsidR="00FD5A3C" w:rsidRPr="00222EE8">
        <w:rPr>
          <w:i w:val="0"/>
          <w:noProof/>
        </w:rPr>
        <w:t xml:space="preserve">. táblázat: </w:t>
      </w:r>
      <w:bookmarkEnd w:id="48"/>
      <w:bookmarkEnd w:id="49"/>
      <w:r w:rsidR="00FD5A3C" w:rsidRPr="00222EE8">
        <w:rPr>
          <w:i w:val="0"/>
          <w:noProof/>
        </w:rPr>
        <w:t>A projekt bevételi pénzáramai (Ft)</w:t>
      </w:r>
      <w:bookmarkEnd w:id="50"/>
      <w:bookmarkEnd w:id="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3"/>
        <w:gridCol w:w="1292"/>
        <w:gridCol w:w="1296"/>
        <w:gridCol w:w="1292"/>
        <w:gridCol w:w="275"/>
        <w:gridCol w:w="1314"/>
      </w:tblGrid>
      <w:tr w:rsidR="00FD5A3C" w:rsidRPr="00D40DC4" w:rsidTr="004B0D65">
        <w:trPr>
          <w:trHeight w:val="255"/>
          <w:tblHeader/>
        </w:trPr>
        <w:tc>
          <w:tcPr>
            <w:tcW w:w="1982" w:type="pct"/>
            <w:shd w:val="clear" w:color="auto" w:fill="auto"/>
            <w:noWrap/>
            <w:vAlign w:val="center"/>
          </w:tcPr>
          <w:p w:rsidR="00FD5A3C" w:rsidRPr="00D40DC4" w:rsidRDefault="00FD5A3C" w:rsidP="004B0D65">
            <w:pPr>
              <w:spacing w:after="0"/>
              <w:jc w:val="center"/>
              <w:rPr>
                <w:rFonts w:cs="Arial"/>
                <w:b/>
                <w:szCs w:val="20"/>
              </w:rPr>
            </w:pPr>
            <w:r w:rsidRPr="00D40DC4">
              <w:rPr>
                <w:rFonts w:cs="Arial"/>
                <w:b/>
                <w:szCs w:val="20"/>
              </w:rPr>
              <w:t>Megnevezés</w:t>
            </w:r>
          </w:p>
        </w:tc>
        <w:tc>
          <w:tcPr>
            <w:tcW w:w="713" w:type="pct"/>
            <w:shd w:val="clear" w:color="auto" w:fill="auto"/>
            <w:noWrap/>
            <w:vAlign w:val="center"/>
          </w:tcPr>
          <w:p w:rsidR="00FD5A3C" w:rsidRPr="00D40DC4" w:rsidRDefault="00FD5A3C" w:rsidP="004B0D65">
            <w:pPr>
              <w:spacing w:after="0"/>
              <w:jc w:val="center"/>
              <w:rPr>
                <w:rFonts w:cs="Arial"/>
                <w:b/>
                <w:szCs w:val="20"/>
              </w:rPr>
            </w:pPr>
            <w:r w:rsidRPr="00D40DC4">
              <w:rPr>
                <w:rFonts w:cs="Arial"/>
                <w:b/>
                <w:szCs w:val="20"/>
              </w:rPr>
              <w:t>FPV</w:t>
            </w:r>
          </w:p>
        </w:tc>
        <w:tc>
          <w:tcPr>
            <w:tcW w:w="715" w:type="pct"/>
            <w:shd w:val="clear" w:color="auto" w:fill="auto"/>
          </w:tcPr>
          <w:p w:rsidR="00FD5A3C" w:rsidRPr="00D40DC4" w:rsidRDefault="00FD5A3C" w:rsidP="004B0D65">
            <w:pPr>
              <w:spacing w:after="0"/>
              <w:jc w:val="center"/>
              <w:rPr>
                <w:rFonts w:cs="Arial"/>
                <w:b/>
                <w:szCs w:val="20"/>
              </w:rPr>
            </w:pPr>
            <w:r w:rsidRPr="00D40DC4">
              <w:rPr>
                <w:rFonts w:cs="Arial"/>
                <w:b/>
                <w:szCs w:val="20"/>
              </w:rPr>
              <w:t>1. év</w:t>
            </w:r>
          </w:p>
        </w:tc>
        <w:tc>
          <w:tcPr>
            <w:tcW w:w="713" w:type="pct"/>
            <w:shd w:val="clear" w:color="auto" w:fill="auto"/>
          </w:tcPr>
          <w:p w:rsidR="00FD5A3C" w:rsidRPr="00D40DC4" w:rsidRDefault="00FD5A3C" w:rsidP="004B0D65">
            <w:pPr>
              <w:spacing w:after="0"/>
              <w:jc w:val="center"/>
              <w:rPr>
                <w:rFonts w:cs="Arial"/>
                <w:b/>
                <w:szCs w:val="20"/>
              </w:rPr>
            </w:pPr>
            <w:r w:rsidRPr="00D40DC4">
              <w:rPr>
                <w:rFonts w:cs="Arial"/>
                <w:b/>
                <w:szCs w:val="20"/>
              </w:rPr>
              <w:t>2. év</w:t>
            </w:r>
          </w:p>
        </w:tc>
        <w:tc>
          <w:tcPr>
            <w:tcW w:w="152" w:type="pct"/>
            <w:shd w:val="clear" w:color="auto" w:fill="auto"/>
            <w:noWrap/>
            <w:vAlign w:val="center"/>
          </w:tcPr>
          <w:p w:rsidR="00FD5A3C" w:rsidRPr="00D40DC4" w:rsidRDefault="00FD5A3C" w:rsidP="004B0D65">
            <w:pPr>
              <w:spacing w:after="0"/>
              <w:jc w:val="center"/>
              <w:rPr>
                <w:rFonts w:cs="Arial"/>
                <w:b/>
                <w:szCs w:val="20"/>
              </w:rPr>
            </w:pPr>
            <w:r w:rsidRPr="00D40DC4">
              <w:rPr>
                <w:rFonts w:cs="Arial"/>
                <w:b/>
                <w:szCs w:val="20"/>
              </w:rPr>
              <w:t>…</w:t>
            </w:r>
          </w:p>
        </w:tc>
        <w:tc>
          <w:tcPr>
            <w:tcW w:w="725" w:type="pct"/>
            <w:shd w:val="clear" w:color="auto" w:fill="auto"/>
            <w:noWrap/>
            <w:vAlign w:val="bottom"/>
          </w:tcPr>
          <w:p w:rsidR="00FD5A3C" w:rsidRPr="00D40DC4" w:rsidRDefault="00FD5A3C" w:rsidP="004B0D65">
            <w:pPr>
              <w:spacing w:after="0"/>
              <w:jc w:val="center"/>
              <w:rPr>
                <w:rFonts w:cs="Arial"/>
                <w:b/>
                <w:szCs w:val="20"/>
              </w:rPr>
            </w:pPr>
            <w:proofErr w:type="spellStart"/>
            <w:r w:rsidRPr="00D40DC4">
              <w:rPr>
                <w:rFonts w:cs="Arial"/>
                <w:b/>
                <w:szCs w:val="20"/>
              </w:rPr>
              <w:t>n.</w:t>
            </w:r>
            <w:proofErr w:type="spellEnd"/>
            <w:r w:rsidRPr="00D40DC4">
              <w:rPr>
                <w:rFonts w:cs="Arial"/>
                <w:b/>
                <w:szCs w:val="20"/>
              </w:rPr>
              <w:t xml:space="preserve"> év</w:t>
            </w:r>
          </w:p>
        </w:tc>
      </w:tr>
      <w:tr w:rsidR="00FD5A3C" w:rsidRPr="00D40DC4" w:rsidTr="004B0D65">
        <w:trPr>
          <w:trHeight w:val="255"/>
        </w:trPr>
        <w:tc>
          <w:tcPr>
            <w:tcW w:w="1982" w:type="pct"/>
            <w:shd w:val="clear" w:color="auto" w:fill="auto"/>
            <w:noWrap/>
          </w:tcPr>
          <w:p w:rsidR="00FD5A3C" w:rsidRPr="00D40DC4" w:rsidRDefault="00FD5A3C" w:rsidP="00FD5A3C">
            <w:pPr>
              <w:pStyle w:val="Listaszerbekezds"/>
              <w:numPr>
                <w:ilvl w:val="0"/>
                <w:numId w:val="41"/>
              </w:numPr>
              <w:spacing w:after="0"/>
              <w:rPr>
                <w:rFonts w:cs="Arial"/>
                <w:szCs w:val="20"/>
              </w:rPr>
            </w:pPr>
            <w:r w:rsidRPr="00D40DC4">
              <w:t>A</w:t>
            </w:r>
            <w:r w:rsidR="00CB49DE">
              <w:t xml:space="preserve"> lakások </w:t>
            </w:r>
            <w:r w:rsidRPr="00D40DC4">
              <w:t>használatáért közvetlenül a felhasználókat terhelő díjak</w:t>
            </w:r>
          </w:p>
        </w:tc>
        <w:tc>
          <w:tcPr>
            <w:tcW w:w="713" w:type="pct"/>
            <w:shd w:val="clear" w:color="auto" w:fill="auto"/>
            <w:noWrap/>
            <w:vAlign w:val="bottom"/>
          </w:tcPr>
          <w:p w:rsidR="00FD5A3C" w:rsidRPr="00D40DC4" w:rsidRDefault="00FD5A3C" w:rsidP="004B0D65">
            <w:pPr>
              <w:spacing w:after="0"/>
              <w:rPr>
                <w:rFonts w:cs="Arial"/>
                <w:szCs w:val="20"/>
              </w:rPr>
            </w:pPr>
          </w:p>
        </w:tc>
        <w:tc>
          <w:tcPr>
            <w:tcW w:w="715" w:type="pct"/>
          </w:tcPr>
          <w:p w:rsidR="00FD5A3C" w:rsidRPr="00D40DC4" w:rsidRDefault="00FD5A3C" w:rsidP="004B0D65">
            <w:pPr>
              <w:spacing w:after="0"/>
              <w:rPr>
                <w:rFonts w:cs="Arial"/>
                <w:szCs w:val="20"/>
              </w:rPr>
            </w:pPr>
          </w:p>
        </w:tc>
        <w:tc>
          <w:tcPr>
            <w:tcW w:w="713" w:type="pct"/>
          </w:tcPr>
          <w:p w:rsidR="00FD5A3C" w:rsidRPr="00D40DC4" w:rsidRDefault="00FD5A3C" w:rsidP="004B0D65">
            <w:pPr>
              <w:spacing w:after="0"/>
              <w:rPr>
                <w:rFonts w:cs="Arial"/>
                <w:szCs w:val="20"/>
              </w:rPr>
            </w:pPr>
          </w:p>
        </w:tc>
        <w:tc>
          <w:tcPr>
            <w:tcW w:w="152" w:type="pct"/>
            <w:shd w:val="clear" w:color="auto" w:fill="auto"/>
            <w:noWrap/>
            <w:vAlign w:val="bottom"/>
          </w:tcPr>
          <w:p w:rsidR="00FD5A3C" w:rsidRPr="00D40DC4" w:rsidRDefault="00FD5A3C" w:rsidP="004B0D65">
            <w:pPr>
              <w:spacing w:after="0"/>
              <w:rPr>
                <w:rFonts w:cs="Arial"/>
                <w:szCs w:val="20"/>
              </w:rPr>
            </w:pPr>
          </w:p>
        </w:tc>
        <w:tc>
          <w:tcPr>
            <w:tcW w:w="725" w:type="pct"/>
            <w:shd w:val="clear" w:color="auto" w:fill="auto"/>
            <w:noWrap/>
            <w:vAlign w:val="bottom"/>
          </w:tcPr>
          <w:p w:rsidR="00FD5A3C" w:rsidRPr="00D40DC4" w:rsidRDefault="00FD5A3C" w:rsidP="004B0D65">
            <w:pPr>
              <w:spacing w:after="0"/>
              <w:rPr>
                <w:rFonts w:cs="Arial"/>
                <w:szCs w:val="20"/>
              </w:rPr>
            </w:pPr>
          </w:p>
        </w:tc>
      </w:tr>
      <w:tr w:rsidR="00FD5A3C" w:rsidRPr="00D40DC4" w:rsidTr="004B0D65">
        <w:trPr>
          <w:trHeight w:val="255"/>
        </w:trPr>
        <w:tc>
          <w:tcPr>
            <w:tcW w:w="1982" w:type="pct"/>
            <w:shd w:val="clear" w:color="auto" w:fill="auto"/>
            <w:noWrap/>
          </w:tcPr>
          <w:p w:rsidR="00FD5A3C" w:rsidRPr="00D40DC4" w:rsidRDefault="00FD5A3C" w:rsidP="00FD5A3C">
            <w:pPr>
              <w:pStyle w:val="Listaszerbekezds"/>
              <w:numPr>
                <w:ilvl w:val="1"/>
                <w:numId w:val="41"/>
              </w:numPr>
              <w:spacing w:after="0"/>
            </w:pPr>
            <w:r w:rsidRPr="00D40DC4">
              <w:t>...</w:t>
            </w:r>
          </w:p>
        </w:tc>
        <w:tc>
          <w:tcPr>
            <w:tcW w:w="713" w:type="pct"/>
            <w:shd w:val="clear" w:color="auto" w:fill="auto"/>
            <w:noWrap/>
            <w:vAlign w:val="bottom"/>
          </w:tcPr>
          <w:p w:rsidR="00FD5A3C" w:rsidRPr="00D40DC4" w:rsidRDefault="00FD5A3C" w:rsidP="004B0D65">
            <w:pPr>
              <w:spacing w:after="0"/>
              <w:rPr>
                <w:rFonts w:cs="Arial"/>
                <w:szCs w:val="20"/>
              </w:rPr>
            </w:pPr>
          </w:p>
        </w:tc>
        <w:tc>
          <w:tcPr>
            <w:tcW w:w="715" w:type="pct"/>
          </w:tcPr>
          <w:p w:rsidR="00FD5A3C" w:rsidRPr="00D40DC4" w:rsidRDefault="00FD5A3C" w:rsidP="004B0D65">
            <w:pPr>
              <w:spacing w:after="0"/>
              <w:rPr>
                <w:rFonts w:cs="Arial"/>
                <w:szCs w:val="20"/>
              </w:rPr>
            </w:pPr>
          </w:p>
        </w:tc>
        <w:tc>
          <w:tcPr>
            <w:tcW w:w="713" w:type="pct"/>
          </w:tcPr>
          <w:p w:rsidR="00FD5A3C" w:rsidRPr="00D40DC4" w:rsidRDefault="00FD5A3C" w:rsidP="004B0D65">
            <w:pPr>
              <w:spacing w:after="0"/>
              <w:rPr>
                <w:rFonts w:cs="Arial"/>
                <w:szCs w:val="20"/>
              </w:rPr>
            </w:pPr>
          </w:p>
        </w:tc>
        <w:tc>
          <w:tcPr>
            <w:tcW w:w="152" w:type="pct"/>
            <w:shd w:val="clear" w:color="auto" w:fill="auto"/>
            <w:noWrap/>
            <w:vAlign w:val="bottom"/>
          </w:tcPr>
          <w:p w:rsidR="00FD5A3C" w:rsidRPr="00D40DC4" w:rsidRDefault="00FD5A3C" w:rsidP="004B0D65">
            <w:pPr>
              <w:spacing w:after="0"/>
              <w:rPr>
                <w:rFonts w:cs="Arial"/>
                <w:szCs w:val="20"/>
              </w:rPr>
            </w:pPr>
          </w:p>
        </w:tc>
        <w:tc>
          <w:tcPr>
            <w:tcW w:w="725" w:type="pct"/>
            <w:shd w:val="clear" w:color="auto" w:fill="auto"/>
            <w:noWrap/>
            <w:vAlign w:val="bottom"/>
          </w:tcPr>
          <w:p w:rsidR="00FD5A3C" w:rsidRPr="00D40DC4" w:rsidRDefault="00FD5A3C" w:rsidP="004B0D65">
            <w:pPr>
              <w:spacing w:after="0"/>
              <w:rPr>
                <w:rFonts w:cs="Arial"/>
                <w:szCs w:val="20"/>
              </w:rPr>
            </w:pPr>
          </w:p>
        </w:tc>
      </w:tr>
      <w:tr w:rsidR="00FD5A3C" w:rsidRPr="00D40DC4" w:rsidTr="004B0D65">
        <w:trPr>
          <w:trHeight w:val="255"/>
        </w:trPr>
        <w:tc>
          <w:tcPr>
            <w:tcW w:w="1982" w:type="pct"/>
            <w:shd w:val="clear" w:color="auto" w:fill="auto"/>
            <w:noWrap/>
          </w:tcPr>
          <w:p w:rsidR="00FD5A3C" w:rsidRPr="00D40DC4" w:rsidRDefault="00FD5A3C" w:rsidP="00FD5A3C">
            <w:pPr>
              <w:pStyle w:val="Listaszerbekezds"/>
              <w:numPr>
                <w:ilvl w:val="0"/>
                <w:numId w:val="41"/>
              </w:numPr>
              <w:spacing w:after="0"/>
            </w:pPr>
            <w:r w:rsidRPr="00D40DC4">
              <w:t xml:space="preserve">Egyéb </w:t>
            </w:r>
          </w:p>
        </w:tc>
        <w:tc>
          <w:tcPr>
            <w:tcW w:w="713" w:type="pct"/>
            <w:shd w:val="clear" w:color="auto" w:fill="auto"/>
            <w:noWrap/>
            <w:vAlign w:val="bottom"/>
          </w:tcPr>
          <w:p w:rsidR="00FD5A3C" w:rsidRPr="00D40DC4" w:rsidRDefault="00FD5A3C" w:rsidP="004B0D65">
            <w:pPr>
              <w:spacing w:after="0"/>
              <w:rPr>
                <w:rFonts w:cs="Arial"/>
                <w:szCs w:val="20"/>
              </w:rPr>
            </w:pPr>
          </w:p>
        </w:tc>
        <w:tc>
          <w:tcPr>
            <w:tcW w:w="715" w:type="pct"/>
          </w:tcPr>
          <w:p w:rsidR="00FD5A3C" w:rsidRPr="00D40DC4" w:rsidRDefault="00FD5A3C" w:rsidP="004B0D65">
            <w:pPr>
              <w:spacing w:after="0"/>
              <w:rPr>
                <w:rFonts w:cs="Arial"/>
                <w:szCs w:val="20"/>
              </w:rPr>
            </w:pPr>
          </w:p>
        </w:tc>
        <w:tc>
          <w:tcPr>
            <w:tcW w:w="713" w:type="pct"/>
          </w:tcPr>
          <w:p w:rsidR="00FD5A3C" w:rsidRPr="00D40DC4" w:rsidRDefault="00FD5A3C" w:rsidP="004B0D65">
            <w:pPr>
              <w:spacing w:after="0"/>
              <w:rPr>
                <w:rFonts w:cs="Arial"/>
                <w:szCs w:val="20"/>
              </w:rPr>
            </w:pPr>
          </w:p>
        </w:tc>
        <w:tc>
          <w:tcPr>
            <w:tcW w:w="152" w:type="pct"/>
            <w:shd w:val="clear" w:color="auto" w:fill="auto"/>
            <w:noWrap/>
            <w:vAlign w:val="bottom"/>
          </w:tcPr>
          <w:p w:rsidR="00FD5A3C" w:rsidRPr="00D40DC4" w:rsidRDefault="00FD5A3C" w:rsidP="004B0D65">
            <w:pPr>
              <w:spacing w:after="0"/>
              <w:rPr>
                <w:rFonts w:cs="Arial"/>
                <w:szCs w:val="20"/>
              </w:rPr>
            </w:pPr>
          </w:p>
        </w:tc>
        <w:tc>
          <w:tcPr>
            <w:tcW w:w="725" w:type="pct"/>
            <w:shd w:val="clear" w:color="auto" w:fill="auto"/>
            <w:noWrap/>
            <w:vAlign w:val="bottom"/>
          </w:tcPr>
          <w:p w:rsidR="00FD5A3C" w:rsidRPr="00D40DC4" w:rsidRDefault="00FD5A3C" w:rsidP="004B0D65">
            <w:pPr>
              <w:spacing w:after="0"/>
              <w:rPr>
                <w:rFonts w:cs="Arial"/>
                <w:szCs w:val="20"/>
              </w:rPr>
            </w:pPr>
          </w:p>
        </w:tc>
      </w:tr>
      <w:tr w:rsidR="00FD5A3C" w:rsidRPr="00D40DC4" w:rsidTr="004B0D65">
        <w:trPr>
          <w:trHeight w:val="255"/>
        </w:trPr>
        <w:tc>
          <w:tcPr>
            <w:tcW w:w="1982" w:type="pct"/>
            <w:shd w:val="clear" w:color="auto" w:fill="auto"/>
            <w:noWrap/>
          </w:tcPr>
          <w:p w:rsidR="00FD5A3C" w:rsidRPr="00D40DC4" w:rsidRDefault="00FD5A3C" w:rsidP="00FD5A3C">
            <w:pPr>
              <w:pStyle w:val="Listaszerbekezds"/>
              <w:numPr>
                <w:ilvl w:val="1"/>
                <w:numId w:val="41"/>
              </w:numPr>
              <w:spacing w:after="0"/>
            </w:pPr>
            <w:r w:rsidRPr="00D40DC4">
              <w:t>...</w:t>
            </w:r>
          </w:p>
        </w:tc>
        <w:tc>
          <w:tcPr>
            <w:tcW w:w="713" w:type="pct"/>
            <w:shd w:val="clear" w:color="auto" w:fill="auto"/>
            <w:noWrap/>
            <w:vAlign w:val="bottom"/>
          </w:tcPr>
          <w:p w:rsidR="00FD5A3C" w:rsidRPr="00D40DC4" w:rsidRDefault="00FD5A3C" w:rsidP="004B0D65">
            <w:pPr>
              <w:spacing w:after="0"/>
              <w:rPr>
                <w:rFonts w:cs="Arial"/>
                <w:szCs w:val="20"/>
              </w:rPr>
            </w:pPr>
          </w:p>
        </w:tc>
        <w:tc>
          <w:tcPr>
            <w:tcW w:w="715" w:type="pct"/>
          </w:tcPr>
          <w:p w:rsidR="00FD5A3C" w:rsidRPr="00D40DC4" w:rsidRDefault="00FD5A3C" w:rsidP="004B0D65">
            <w:pPr>
              <w:spacing w:after="0"/>
              <w:rPr>
                <w:rFonts w:cs="Arial"/>
                <w:szCs w:val="20"/>
              </w:rPr>
            </w:pPr>
          </w:p>
        </w:tc>
        <w:tc>
          <w:tcPr>
            <w:tcW w:w="713" w:type="pct"/>
          </w:tcPr>
          <w:p w:rsidR="00FD5A3C" w:rsidRPr="00D40DC4" w:rsidRDefault="00FD5A3C" w:rsidP="004B0D65">
            <w:pPr>
              <w:spacing w:after="0"/>
              <w:rPr>
                <w:rFonts w:cs="Arial"/>
                <w:szCs w:val="20"/>
              </w:rPr>
            </w:pPr>
          </w:p>
        </w:tc>
        <w:tc>
          <w:tcPr>
            <w:tcW w:w="152" w:type="pct"/>
            <w:shd w:val="clear" w:color="auto" w:fill="auto"/>
            <w:noWrap/>
            <w:vAlign w:val="bottom"/>
          </w:tcPr>
          <w:p w:rsidR="00FD5A3C" w:rsidRPr="00D40DC4" w:rsidRDefault="00FD5A3C" w:rsidP="004B0D65">
            <w:pPr>
              <w:spacing w:after="0"/>
              <w:rPr>
                <w:rFonts w:cs="Arial"/>
                <w:szCs w:val="20"/>
              </w:rPr>
            </w:pPr>
          </w:p>
        </w:tc>
        <w:tc>
          <w:tcPr>
            <w:tcW w:w="725" w:type="pct"/>
            <w:shd w:val="clear" w:color="auto" w:fill="auto"/>
            <w:noWrap/>
            <w:vAlign w:val="bottom"/>
          </w:tcPr>
          <w:p w:rsidR="00FD5A3C" w:rsidRPr="00D40DC4" w:rsidRDefault="00FD5A3C" w:rsidP="004B0D65">
            <w:pPr>
              <w:spacing w:after="0"/>
              <w:rPr>
                <w:rFonts w:cs="Arial"/>
                <w:szCs w:val="20"/>
              </w:rPr>
            </w:pPr>
          </w:p>
        </w:tc>
      </w:tr>
      <w:tr w:rsidR="00FD5A3C" w:rsidRPr="00D40DC4" w:rsidTr="004B0D65">
        <w:trPr>
          <w:trHeight w:val="255"/>
        </w:trPr>
        <w:tc>
          <w:tcPr>
            <w:tcW w:w="1982" w:type="pct"/>
            <w:shd w:val="clear" w:color="auto" w:fill="auto"/>
            <w:noWrap/>
          </w:tcPr>
          <w:p w:rsidR="00FD5A3C" w:rsidRPr="00D40DC4" w:rsidRDefault="00FD5A3C" w:rsidP="00FD5A3C">
            <w:pPr>
              <w:pStyle w:val="Listaszerbekezds"/>
              <w:numPr>
                <w:ilvl w:val="0"/>
                <w:numId w:val="41"/>
              </w:numPr>
              <w:spacing w:after="0"/>
              <w:rPr>
                <w:b/>
              </w:rPr>
            </w:pPr>
            <w:r w:rsidRPr="00D40DC4">
              <w:rPr>
                <w:b/>
              </w:rPr>
              <w:t>Pénzügyi bevételek (1+2)</w:t>
            </w:r>
          </w:p>
        </w:tc>
        <w:tc>
          <w:tcPr>
            <w:tcW w:w="713" w:type="pct"/>
            <w:shd w:val="clear" w:color="auto" w:fill="auto"/>
            <w:noWrap/>
            <w:vAlign w:val="bottom"/>
          </w:tcPr>
          <w:p w:rsidR="00FD5A3C" w:rsidRPr="00D40DC4" w:rsidRDefault="00FD5A3C" w:rsidP="004B0D65">
            <w:pPr>
              <w:spacing w:after="0"/>
              <w:rPr>
                <w:rFonts w:cs="Arial"/>
                <w:szCs w:val="20"/>
              </w:rPr>
            </w:pPr>
          </w:p>
        </w:tc>
        <w:tc>
          <w:tcPr>
            <w:tcW w:w="715" w:type="pct"/>
          </w:tcPr>
          <w:p w:rsidR="00FD5A3C" w:rsidRPr="00D40DC4" w:rsidRDefault="00FD5A3C" w:rsidP="004B0D65">
            <w:pPr>
              <w:spacing w:after="0"/>
              <w:rPr>
                <w:rFonts w:cs="Arial"/>
                <w:szCs w:val="20"/>
              </w:rPr>
            </w:pPr>
          </w:p>
        </w:tc>
        <w:tc>
          <w:tcPr>
            <w:tcW w:w="713" w:type="pct"/>
          </w:tcPr>
          <w:p w:rsidR="00FD5A3C" w:rsidRPr="00D40DC4" w:rsidRDefault="00FD5A3C" w:rsidP="004B0D65">
            <w:pPr>
              <w:spacing w:after="0"/>
              <w:rPr>
                <w:rFonts w:cs="Arial"/>
                <w:szCs w:val="20"/>
              </w:rPr>
            </w:pPr>
          </w:p>
        </w:tc>
        <w:tc>
          <w:tcPr>
            <w:tcW w:w="152" w:type="pct"/>
            <w:shd w:val="clear" w:color="auto" w:fill="auto"/>
            <w:noWrap/>
            <w:vAlign w:val="bottom"/>
          </w:tcPr>
          <w:p w:rsidR="00FD5A3C" w:rsidRPr="00D40DC4" w:rsidRDefault="00FD5A3C" w:rsidP="004B0D65">
            <w:pPr>
              <w:spacing w:after="0"/>
              <w:rPr>
                <w:rFonts w:cs="Arial"/>
                <w:szCs w:val="20"/>
              </w:rPr>
            </w:pPr>
          </w:p>
        </w:tc>
        <w:tc>
          <w:tcPr>
            <w:tcW w:w="725" w:type="pct"/>
            <w:shd w:val="clear" w:color="auto" w:fill="auto"/>
            <w:noWrap/>
            <w:vAlign w:val="bottom"/>
          </w:tcPr>
          <w:p w:rsidR="00FD5A3C" w:rsidRPr="00D40DC4" w:rsidRDefault="00FD5A3C" w:rsidP="004B0D65">
            <w:pPr>
              <w:spacing w:after="0"/>
              <w:rPr>
                <w:rFonts w:cs="Arial"/>
                <w:szCs w:val="20"/>
              </w:rPr>
            </w:pPr>
          </w:p>
        </w:tc>
      </w:tr>
      <w:tr w:rsidR="00FD5A3C" w:rsidRPr="00D40DC4" w:rsidTr="004B0D65">
        <w:trPr>
          <w:trHeight w:val="255"/>
        </w:trPr>
        <w:tc>
          <w:tcPr>
            <w:tcW w:w="1982" w:type="pct"/>
            <w:shd w:val="clear" w:color="auto" w:fill="auto"/>
            <w:noWrap/>
          </w:tcPr>
          <w:p w:rsidR="00FD5A3C" w:rsidRPr="00D40DC4" w:rsidRDefault="00FD5A3C" w:rsidP="00FD5A3C">
            <w:pPr>
              <w:pStyle w:val="Listaszerbekezds"/>
              <w:numPr>
                <w:ilvl w:val="0"/>
                <w:numId w:val="41"/>
              </w:numPr>
              <w:spacing w:after="0"/>
              <w:rPr>
                <w:rFonts w:cs="Arial"/>
                <w:b/>
                <w:szCs w:val="20"/>
              </w:rPr>
            </w:pPr>
            <w:r w:rsidRPr="00D40DC4">
              <w:rPr>
                <w:rFonts w:cs="Arial"/>
                <w:b/>
                <w:szCs w:val="20"/>
              </w:rPr>
              <w:t xml:space="preserve">Egyéb bejövő pénzáramok </w:t>
            </w:r>
          </w:p>
        </w:tc>
        <w:tc>
          <w:tcPr>
            <w:tcW w:w="713" w:type="pct"/>
            <w:shd w:val="clear" w:color="auto" w:fill="auto"/>
            <w:noWrap/>
            <w:vAlign w:val="bottom"/>
          </w:tcPr>
          <w:p w:rsidR="00FD5A3C" w:rsidRPr="00D40DC4" w:rsidRDefault="00FD5A3C" w:rsidP="004B0D65">
            <w:pPr>
              <w:spacing w:after="0"/>
              <w:rPr>
                <w:rFonts w:cs="Arial"/>
                <w:szCs w:val="20"/>
              </w:rPr>
            </w:pPr>
          </w:p>
        </w:tc>
        <w:tc>
          <w:tcPr>
            <w:tcW w:w="715" w:type="pct"/>
          </w:tcPr>
          <w:p w:rsidR="00FD5A3C" w:rsidRPr="00D40DC4" w:rsidRDefault="00FD5A3C" w:rsidP="004B0D65">
            <w:pPr>
              <w:spacing w:after="0"/>
              <w:rPr>
                <w:rFonts w:cs="Arial"/>
                <w:szCs w:val="20"/>
              </w:rPr>
            </w:pPr>
          </w:p>
        </w:tc>
        <w:tc>
          <w:tcPr>
            <w:tcW w:w="713" w:type="pct"/>
          </w:tcPr>
          <w:p w:rsidR="00FD5A3C" w:rsidRPr="00D40DC4" w:rsidRDefault="00FD5A3C" w:rsidP="004B0D65">
            <w:pPr>
              <w:spacing w:after="0"/>
              <w:rPr>
                <w:rFonts w:cs="Arial"/>
                <w:szCs w:val="20"/>
              </w:rPr>
            </w:pPr>
          </w:p>
        </w:tc>
        <w:tc>
          <w:tcPr>
            <w:tcW w:w="152" w:type="pct"/>
            <w:shd w:val="clear" w:color="auto" w:fill="auto"/>
            <w:noWrap/>
            <w:vAlign w:val="bottom"/>
          </w:tcPr>
          <w:p w:rsidR="00FD5A3C" w:rsidRPr="00D40DC4" w:rsidRDefault="00FD5A3C" w:rsidP="004B0D65">
            <w:pPr>
              <w:spacing w:after="0"/>
              <w:rPr>
                <w:rFonts w:cs="Arial"/>
                <w:szCs w:val="20"/>
              </w:rPr>
            </w:pPr>
          </w:p>
        </w:tc>
        <w:tc>
          <w:tcPr>
            <w:tcW w:w="725" w:type="pct"/>
            <w:shd w:val="clear" w:color="auto" w:fill="auto"/>
            <w:noWrap/>
            <w:vAlign w:val="bottom"/>
          </w:tcPr>
          <w:p w:rsidR="00FD5A3C" w:rsidRPr="00D40DC4" w:rsidRDefault="00FD5A3C" w:rsidP="004B0D65">
            <w:pPr>
              <w:spacing w:after="0"/>
              <w:rPr>
                <w:rFonts w:cs="Arial"/>
                <w:szCs w:val="20"/>
              </w:rPr>
            </w:pPr>
          </w:p>
        </w:tc>
      </w:tr>
      <w:tr w:rsidR="00FD5A3C" w:rsidRPr="00D40DC4" w:rsidTr="004B0D65">
        <w:trPr>
          <w:trHeight w:val="255"/>
        </w:trPr>
        <w:tc>
          <w:tcPr>
            <w:tcW w:w="1982" w:type="pct"/>
            <w:shd w:val="clear" w:color="auto" w:fill="auto"/>
            <w:noWrap/>
          </w:tcPr>
          <w:p w:rsidR="00FD5A3C" w:rsidRPr="00D40DC4" w:rsidRDefault="00FD5A3C" w:rsidP="00FD5A3C">
            <w:pPr>
              <w:pStyle w:val="Listaszerbekezds"/>
              <w:numPr>
                <w:ilvl w:val="0"/>
                <w:numId w:val="41"/>
              </w:numPr>
              <w:spacing w:after="0"/>
              <w:rPr>
                <w:rFonts w:cs="Arial"/>
                <w:b/>
                <w:szCs w:val="20"/>
              </w:rPr>
            </w:pPr>
            <w:r w:rsidRPr="00D40DC4">
              <w:rPr>
                <w:b/>
              </w:rPr>
              <w:t>Bevételek összesen (</w:t>
            </w:r>
            <w:r>
              <w:rPr>
                <w:b/>
              </w:rPr>
              <w:t>3</w:t>
            </w:r>
            <w:r w:rsidRPr="00D40DC4">
              <w:rPr>
                <w:b/>
              </w:rPr>
              <w:t>+</w:t>
            </w:r>
            <w:r>
              <w:rPr>
                <w:b/>
              </w:rPr>
              <w:t>4</w:t>
            </w:r>
            <w:r w:rsidRPr="00D40DC4">
              <w:rPr>
                <w:b/>
              </w:rPr>
              <w:t>)</w:t>
            </w:r>
          </w:p>
        </w:tc>
        <w:tc>
          <w:tcPr>
            <w:tcW w:w="713" w:type="pct"/>
            <w:shd w:val="clear" w:color="auto" w:fill="auto"/>
            <w:noWrap/>
            <w:vAlign w:val="bottom"/>
          </w:tcPr>
          <w:p w:rsidR="00FD5A3C" w:rsidRPr="00D40DC4" w:rsidRDefault="00FD5A3C" w:rsidP="004B0D65">
            <w:pPr>
              <w:spacing w:after="0"/>
              <w:rPr>
                <w:rFonts w:cs="Arial"/>
                <w:b/>
                <w:szCs w:val="20"/>
              </w:rPr>
            </w:pPr>
          </w:p>
        </w:tc>
        <w:tc>
          <w:tcPr>
            <w:tcW w:w="715" w:type="pct"/>
          </w:tcPr>
          <w:p w:rsidR="00FD5A3C" w:rsidRPr="00D40DC4" w:rsidRDefault="00FD5A3C" w:rsidP="004B0D65">
            <w:pPr>
              <w:spacing w:after="0"/>
              <w:rPr>
                <w:rFonts w:cs="Arial"/>
                <w:b/>
                <w:szCs w:val="20"/>
              </w:rPr>
            </w:pPr>
          </w:p>
        </w:tc>
        <w:tc>
          <w:tcPr>
            <w:tcW w:w="713" w:type="pct"/>
          </w:tcPr>
          <w:p w:rsidR="00FD5A3C" w:rsidRPr="00D40DC4" w:rsidRDefault="00FD5A3C" w:rsidP="004B0D65">
            <w:pPr>
              <w:spacing w:after="0"/>
              <w:rPr>
                <w:rFonts w:cs="Arial"/>
                <w:b/>
                <w:szCs w:val="20"/>
              </w:rPr>
            </w:pPr>
          </w:p>
        </w:tc>
        <w:tc>
          <w:tcPr>
            <w:tcW w:w="152" w:type="pct"/>
            <w:shd w:val="clear" w:color="auto" w:fill="auto"/>
            <w:noWrap/>
            <w:vAlign w:val="bottom"/>
          </w:tcPr>
          <w:p w:rsidR="00FD5A3C" w:rsidRPr="00D40DC4" w:rsidRDefault="00FD5A3C" w:rsidP="004B0D65">
            <w:pPr>
              <w:spacing w:after="0"/>
              <w:rPr>
                <w:rFonts w:cs="Arial"/>
                <w:b/>
                <w:szCs w:val="20"/>
              </w:rPr>
            </w:pPr>
          </w:p>
        </w:tc>
        <w:tc>
          <w:tcPr>
            <w:tcW w:w="725" w:type="pct"/>
            <w:shd w:val="clear" w:color="auto" w:fill="auto"/>
            <w:noWrap/>
            <w:vAlign w:val="bottom"/>
          </w:tcPr>
          <w:p w:rsidR="00FD5A3C" w:rsidRPr="00D40DC4" w:rsidRDefault="00FD5A3C" w:rsidP="004B0D65">
            <w:pPr>
              <w:spacing w:after="0"/>
              <w:rPr>
                <w:rFonts w:cs="Arial"/>
                <w:b/>
                <w:szCs w:val="20"/>
              </w:rPr>
            </w:pPr>
          </w:p>
        </w:tc>
      </w:tr>
      <w:bookmarkEnd w:id="47"/>
    </w:tbl>
    <w:p w:rsidR="008A2C92" w:rsidRPr="00BE20AD" w:rsidRDefault="008A2C92" w:rsidP="008A2C92"/>
    <w:p w:rsidR="005C1E0A" w:rsidRPr="00BE20AD" w:rsidRDefault="005C1E0A" w:rsidP="005C1E0A"/>
    <w:p w:rsidR="005F498F" w:rsidRPr="00BE20AD" w:rsidRDefault="00C154C5" w:rsidP="00456086">
      <w:pPr>
        <w:pStyle w:val="Cmsor2"/>
      </w:pPr>
      <w:bookmarkStart w:id="52" w:name="_Toc422998281"/>
      <w:bookmarkStart w:id="53" w:name="_Toc428775286"/>
      <w:bookmarkStart w:id="54" w:name="_Toc161747873"/>
      <w:r w:rsidRPr="00BE20AD">
        <w:t>A pénzügyi elemzés eredményei</w:t>
      </w:r>
      <w:bookmarkEnd w:id="52"/>
      <w:bookmarkEnd w:id="53"/>
      <w:bookmarkEnd w:id="54"/>
    </w:p>
    <w:p w:rsidR="00C73565" w:rsidRPr="00BE20AD" w:rsidRDefault="00D05162" w:rsidP="00D0126E">
      <w:pPr>
        <w:pStyle w:val="Cmsor3"/>
      </w:pPr>
      <w:bookmarkStart w:id="55" w:name="_Toc428775288"/>
      <w:bookmarkStart w:id="56" w:name="_Toc161747874"/>
      <w:r w:rsidRPr="00BE20AD">
        <w:t>A támogatási összeg meghatározása</w:t>
      </w:r>
      <w:bookmarkEnd w:id="55"/>
      <w:bookmarkEnd w:id="56"/>
    </w:p>
    <w:p w:rsidR="00B41A14" w:rsidRPr="00E5514C" w:rsidRDefault="00B41A14" w:rsidP="00B41A14">
      <w:pPr>
        <w:rPr>
          <w:i/>
        </w:rPr>
      </w:pPr>
      <w:r w:rsidRPr="00E5514C">
        <w:rPr>
          <w:i/>
        </w:rPr>
        <w:t>Amennyiben a projekt bevétel termelő, akkor a támogatási összeg meghatározásához vizsgálni szükséges a projekt nettó jövedelemtermelő jellegét.</w:t>
      </w:r>
    </w:p>
    <w:p w:rsidR="00B41A14" w:rsidRPr="00E5514C" w:rsidRDefault="00B41A14" w:rsidP="00B41A14">
      <w:pPr>
        <w:rPr>
          <w:i/>
        </w:rPr>
      </w:pPr>
      <w:r w:rsidRPr="00E5514C">
        <w:rPr>
          <w:i/>
        </w:rPr>
        <w:t>A vizsgálat alapja a projekt diszkontált nettó bevételének meghatározása.</w:t>
      </w:r>
    </w:p>
    <w:p w:rsidR="00B41A14" w:rsidRPr="00E5514C" w:rsidRDefault="00B41A14" w:rsidP="00B41A14">
      <w:pPr>
        <w:rPr>
          <w:i/>
        </w:rPr>
      </w:pPr>
      <w:r w:rsidRPr="00E5514C">
        <w:rPr>
          <w:i/>
        </w:rPr>
        <w:t xml:space="preserve">Nettó bevételnek a projekt üzemeltetése során, a vizsgálati időszak éveiben keletkezett pénzügyi bevétel és kiadás egyenlegét tekintjük. </w:t>
      </w:r>
    </w:p>
    <w:p w:rsidR="00B41A14" w:rsidRPr="00E5514C" w:rsidRDefault="00B41A14" w:rsidP="00B41A14">
      <w:pPr>
        <w:rPr>
          <w:i/>
        </w:rPr>
      </w:pPr>
      <w:r w:rsidRPr="00E5514C">
        <w:rPr>
          <w:i/>
        </w:rPr>
        <w:t>A nettó bevétel = pénzügyi bevétel – üzemeltetési és karbantartási költség – pótlási költség.</w:t>
      </w:r>
    </w:p>
    <w:p w:rsidR="00B41A14" w:rsidRPr="00E5514C" w:rsidRDefault="00B41A14" w:rsidP="00B41A14">
      <w:pPr>
        <w:rPr>
          <w:i/>
        </w:rPr>
      </w:pPr>
      <w:r w:rsidRPr="00E5514C">
        <w:rPr>
          <w:i/>
        </w:rPr>
        <w:t>A számításnál a pénzügyi bevétel összegébe támogatás nem vehető figyelembe.</w:t>
      </w:r>
    </w:p>
    <w:p w:rsidR="0016759A" w:rsidRDefault="0016759A" w:rsidP="00B41A14">
      <w:bookmarkStart w:id="57" w:name="_Hlk161744515"/>
      <w:r>
        <w:t>.</w:t>
      </w:r>
    </w:p>
    <w:p w:rsidR="00E35267" w:rsidRDefault="0045150E" w:rsidP="00F9341D">
      <w:pPr>
        <w:pStyle w:val="Tblzat"/>
        <w:numPr>
          <w:ilvl w:val="0"/>
          <w:numId w:val="8"/>
        </w:numPr>
        <w:rPr>
          <w:i w:val="0"/>
          <w:noProof/>
        </w:rPr>
      </w:pPr>
      <w:bookmarkStart w:id="58" w:name="_Toc161753927"/>
      <w:r w:rsidRPr="00E922C6">
        <w:rPr>
          <w:i w:val="0"/>
          <w:noProof/>
        </w:rPr>
        <w:t>táblázat:</w:t>
      </w:r>
      <w:r w:rsidR="001033F4" w:rsidRPr="00E922C6">
        <w:rPr>
          <w:i w:val="0"/>
          <w:noProof/>
        </w:rPr>
        <w:t>Nettó bevételtermelés vizsgálata</w:t>
      </w:r>
      <w:r w:rsidR="00E922C6">
        <w:rPr>
          <w:i w:val="0"/>
          <w:noProof/>
        </w:rPr>
        <w:t xml:space="preserve"> (Ft)</w:t>
      </w:r>
      <w:bookmarkEnd w:id="58"/>
    </w:p>
    <w:p w:rsidR="00F9341D" w:rsidRPr="00E922C6" w:rsidRDefault="00F9341D" w:rsidP="00F9341D">
      <w:pPr>
        <w:pStyle w:val="Tblzat"/>
        <w:rPr>
          <w:i w:val="0"/>
          <w:noProof/>
        </w:rPr>
      </w:pPr>
      <w:bookmarkStart w:id="59" w:name="_Toc161747883"/>
      <w:bookmarkStart w:id="60" w:name="_Toc161753413"/>
      <w:bookmarkStart w:id="61" w:name="_Toc161753928"/>
      <w:r>
        <w:t>A nettó bevételtermelés vizsgálata esetén a 2. 3., és 4. számú táblázatban kiszámolt nettó jelenértékeket (diszkontált értékeket / FPV) kell használni</w:t>
      </w:r>
      <w:bookmarkEnd w:id="59"/>
      <w:r w:rsidR="00607009">
        <w:t>.</w:t>
      </w:r>
      <w:bookmarkEnd w:id="60"/>
      <w:bookmarkEnd w:id="61"/>
    </w:p>
    <w:tbl>
      <w:tblPr>
        <w:tblW w:w="3908" w:type="pct"/>
        <w:tblLayout w:type="fixed"/>
        <w:tblCellMar>
          <w:left w:w="70" w:type="dxa"/>
          <w:right w:w="70" w:type="dxa"/>
        </w:tblCellMar>
        <w:tblLook w:val="0000" w:firstRow="0" w:lastRow="0" w:firstColumn="0" w:lastColumn="0" w:noHBand="0" w:noVBand="0"/>
      </w:tblPr>
      <w:tblGrid>
        <w:gridCol w:w="5382"/>
        <w:gridCol w:w="1701"/>
      </w:tblGrid>
      <w:tr w:rsidR="00E35267" w:rsidRPr="00BE20AD" w:rsidTr="00B41A14">
        <w:trPr>
          <w:cantSplit/>
          <w:trHeight w:val="255"/>
          <w:tblHeader/>
        </w:trPr>
        <w:tc>
          <w:tcPr>
            <w:tcW w:w="37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E35267" w:rsidRPr="00B41A14" w:rsidRDefault="00E35267" w:rsidP="0016759A">
            <w:pPr>
              <w:keepNext/>
              <w:spacing w:after="0"/>
              <w:jc w:val="center"/>
              <w:rPr>
                <w:rFonts w:cs="Arial"/>
                <w:b/>
                <w:szCs w:val="20"/>
              </w:rPr>
            </w:pPr>
            <w:r w:rsidRPr="00B41A14">
              <w:rPr>
                <w:rFonts w:cs="Arial"/>
                <w:b/>
                <w:szCs w:val="20"/>
              </w:rPr>
              <w:t>Megnevezés</w:t>
            </w:r>
          </w:p>
        </w:tc>
        <w:tc>
          <w:tcPr>
            <w:tcW w:w="1201" w:type="pct"/>
            <w:tcBorders>
              <w:top w:val="single" w:sz="4" w:space="0" w:color="auto"/>
              <w:left w:val="nil"/>
              <w:bottom w:val="single" w:sz="4" w:space="0" w:color="auto"/>
              <w:right w:val="single" w:sz="4" w:space="0" w:color="auto"/>
            </w:tcBorders>
            <w:shd w:val="clear" w:color="auto" w:fill="auto"/>
            <w:vAlign w:val="center"/>
          </w:tcPr>
          <w:p w:rsidR="00E35267" w:rsidRPr="00B41A14" w:rsidRDefault="00E35267" w:rsidP="0016759A">
            <w:pPr>
              <w:keepNext/>
              <w:spacing w:after="0"/>
              <w:jc w:val="center"/>
              <w:rPr>
                <w:rFonts w:cs="Arial"/>
                <w:b/>
                <w:szCs w:val="20"/>
              </w:rPr>
            </w:pPr>
            <w:r w:rsidRPr="00B41A14">
              <w:rPr>
                <w:rFonts w:cs="Arial"/>
                <w:b/>
                <w:szCs w:val="20"/>
              </w:rPr>
              <w:t>Ft</w:t>
            </w:r>
          </w:p>
        </w:tc>
      </w:tr>
      <w:tr w:rsidR="00E35267" w:rsidRPr="00BE20AD"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rsidR="00E35267" w:rsidRPr="00BE20AD" w:rsidRDefault="00E35267" w:rsidP="0016759A">
            <w:pPr>
              <w:keepNext/>
              <w:spacing w:after="0"/>
              <w:rPr>
                <w:rFonts w:cs="Arial"/>
                <w:szCs w:val="20"/>
              </w:rPr>
            </w:pPr>
            <w:r w:rsidRPr="00BE20AD">
              <w:t>Diszkontált pénzügyi bevétel (a)</w:t>
            </w:r>
          </w:p>
        </w:tc>
        <w:tc>
          <w:tcPr>
            <w:tcW w:w="1201" w:type="pct"/>
            <w:tcBorders>
              <w:top w:val="single" w:sz="4" w:space="0" w:color="auto"/>
              <w:left w:val="nil"/>
              <w:bottom w:val="single" w:sz="4" w:space="0" w:color="auto"/>
              <w:right w:val="single" w:sz="4" w:space="0" w:color="auto"/>
            </w:tcBorders>
            <w:vAlign w:val="bottom"/>
          </w:tcPr>
          <w:p w:rsidR="00E35267" w:rsidRPr="00BE20AD" w:rsidRDefault="00E35267" w:rsidP="0016759A">
            <w:pPr>
              <w:keepNext/>
              <w:spacing w:after="0"/>
              <w:rPr>
                <w:rFonts w:cs="Arial"/>
                <w:szCs w:val="20"/>
              </w:rPr>
            </w:pPr>
          </w:p>
        </w:tc>
      </w:tr>
      <w:tr w:rsidR="00E35267" w:rsidRPr="00BE20AD"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rsidR="00E35267" w:rsidRPr="00BE20AD" w:rsidRDefault="00E35267" w:rsidP="0016759A">
            <w:pPr>
              <w:keepNext/>
              <w:spacing w:after="0"/>
              <w:rPr>
                <w:rFonts w:cs="Arial"/>
                <w:szCs w:val="20"/>
              </w:rPr>
            </w:pPr>
            <w:r w:rsidRPr="00BE20AD">
              <w:t>Diszkontált üzemeltetési és karbantartási költség (b)</w:t>
            </w:r>
          </w:p>
        </w:tc>
        <w:tc>
          <w:tcPr>
            <w:tcW w:w="1201" w:type="pct"/>
            <w:tcBorders>
              <w:top w:val="single" w:sz="4" w:space="0" w:color="auto"/>
              <w:left w:val="nil"/>
              <w:bottom w:val="single" w:sz="4" w:space="0" w:color="auto"/>
              <w:right w:val="single" w:sz="4" w:space="0" w:color="auto"/>
            </w:tcBorders>
            <w:vAlign w:val="bottom"/>
          </w:tcPr>
          <w:p w:rsidR="00E35267" w:rsidRPr="00BE20AD" w:rsidRDefault="00E35267" w:rsidP="0016759A">
            <w:pPr>
              <w:keepNext/>
              <w:spacing w:after="0"/>
              <w:rPr>
                <w:rFonts w:cs="Arial"/>
                <w:szCs w:val="20"/>
              </w:rPr>
            </w:pPr>
          </w:p>
        </w:tc>
      </w:tr>
      <w:tr w:rsidR="00E35267" w:rsidRPr="00BE20AD"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rsidR="00E35267" w:rsidRPr="00BE20AD" w:rsidRDefault="00E35267" w:rsidP="0016759A">
            <w:pPr>
              <w:keepNext/>
              <w:spacing w:after="0"/>
              <w:rPr>
                <w:rFonts w:cs="Arial"/>
                <w:szCs w:val="20"/>
              </w:rPr>
            </w:pPr>
            <w:r w:rsidRPr="00BE20AD">
              <w:t>Diszkontált pótlási költség (c)</w:t>
            </w:r>
          </w:p>
        </w:tc>
        <w:tc>
          <w:tcPr>
            <w:tcW w:w="1201" w:type="pct"/>
            <w:tcBorders>
              <w:top w:val="single" w:sz="4" w:space="0" w:color="auto"/>
              <w:left w:val="nil"/>
              <w:bottom w:val="single" w:sz="4" w:space="0" w:color="auto"/>
              <w:right w:val="single" w:sz="4" w:space="0" w:color="auto"/>
            </w:tcBorders>
            <w:vAlign w:val="bottom"/>
          </w:tcPr>
          <w:p w:rsidR="00E35267" w:rsidRPr="00BE20AD" w:rsidRDefault="00E35267" w:rsidP="0016759A">
            <w:pPr>
              <w:keepNext/>
              <w:spacing w:after="0"/>
              <w:rPr>
                <w:rFonts w:cs="Arial"/>
                <w:szCs w:val="20"/>
              </w:rPr>
            </w:pPr>
          </w:p>
        </w:tc>
      </w:tr>
      <w:tr w:rsidR="00E35267" w:rsidRPr="00BE20AD"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rsidR="00E35267" w:rsidRPr="00BE20AD" w:rsidRDefault="00E35267" w:rsidP="00E35267">
            <w:pPr>
              <w:spacing w:after="0"/>
              <w:rPr>
                <w:rFonts w:cs="Arial"/>
                <w:b/>
                <w:szCs w:val="20"/>
              </w:rPr>
            </w:pPr>
            <w:r w:rsidRPr="00BE20AD">
              <w:rPr>
                <w:b/>
              </w:rPr>
              <w:t>Diszkontált nettó működési bevétel (DN</w:t>
            </w:r>
            <w:r w:rsidR="00795DD5" w:rsidRPr="00BE20AD">
              <w:rPr>
                <w:b/>
              </w:rPr>
              <w:t>O</w:t>
            </w:r>
            <w:r w:rsidRPr="00BE20AD">
              <w:rPr>
                <w:b/>
              </w:rPr>
              <w:t>R = a-b-c</w:t>
            </w:r>
            <w:r w:rsidR="00050C94" w:rsidRPr="00BE20AD">
              <w:rPr>
                <w:b/>
              </w:rPr>
              <w:t>)</w:t>
            </w:r>
          </w:p>
        </w:tc>
        <w:tc>
          <w:tcPr>
            <w:tcW w:w="1201" w:type="pct"/>
            <w:tcBorders>
              <w:top w:val="single" w:sz="4" w:space="0" w:color="auto"/>
              <w:left w:val="nil"/>
              <w:bottom w:val="single" w:sz="4" w:space="0" w:color="auto"/>
              <w:right w:val="single" w:sz="4" w:space="0" w:color="auto"/>
            </w:tcBorders>
            <w:vAlign w:val="bottom"/>
          </w:tcPr>
          <w:p w:rsidR="00E35267" w:rsidRPr="00BE20AD" w:rsidRDefault="00E35267" w:rsidP="00CC635C">
            <w:pPr>
              <w:spacing w:after="0"/>
              <w:rPr>
                <w:rFonts w:cs="Arial"/>
                <w:b/>
                <w:szCs w:val="20"/>
              </w:rPr>
            </w:pPr>
          </w:p>
        </w:tc>
      </w:tr>
      <w:bookmarkEnd w:id="57"/>
    </w:tbl>
    <w:p w:rsidR="00E35267" w:rsidRPr="00BE20AD" w:rsidRDefault="00E35267" w:rsidP="00CC635C"/>
    <w:p w:rsidR="00E35267" w:rsidRPr="00E5514C" w:rsidRDefault="00E35267" w:rsidP="00CC635C">
      <w:pPr>
        <w:rPr>
          <w:i/>
        </w:rPr>
      </w:pPr>
      <w:r w:rsidRPr="00E5514C">
        <w:rPr>
          <w:i/>
        </w:rPr>
        <w:t>Ha a diszkontált nettó működési bevétel negatív, akkor a projekt</w:t>
      </w:r>
      <w:r w:rsidRPr="00607009">
        <w:rPr>
          <w:i/>
          <w:u w:val="single"/>
        </w:rPr>
        <w:t xml:space="preserve"> nem</w:t>
      </w:r>
      <w:r w:rsidRPr="00E5514C">
        <w:rPr>
          <w:i/>
        </w:rPr>
        <w:t xml:space="preserve"> nettó </w:t>
      </w:r>
      <w:r w:rsidR="00326775" w:rsidRPr="00E5514C">
        <w:rPr>
          <w:i/>
        </w:rPr>
        <w:t>bevétel</w:t>
      </w:r>
      <w:r w:rsidR="00607009">
        <w:rPr>
          <w:i/>
        </w:rPr>
        <w:t xml:space="preserve"> </w:t>
      </w:r>
      <w:r w:rsidRPr="00E5514C">
        <w:rPr>
          <w:i/>
        </w:rPr>
        <w:t>termelő.</w:t>
      </w:r>
    </w:p>
    <w:p w:rsidR="00E35267" w:rsidRPr="00E5514C" w:rsidRDefault="00E35267" w:rsidP="00E35267">
      <w:pPr>
        <w:rPr>
          <w:i/>
        </w:rPr>
      </w:pPr>
      <w:r w:rsidRPr="00E5514C">
        <w:rPr>
          <w:i/>
        </w:rPr>
        <w:t xml:space="preserve">Ha a diszkontált nettó működési bevétel pozitív, akkor a projekt nettó </w:t>
      </w:r>
      <w:r w:rsidR="00326775" w:rsidRPr="00E5514C">
        <w:rPr>
          <w:i/>
        </w:rPr>
        <w:t>bevétel</w:t>
      </w:r>
      <w:r w:rsidR="00607009">
        <w:rPr>
          <w:i/>
        </w:rPr>
        <w:t xml:space="preserve"> </w:t>
      </w:r>
      <w:r w:rsidRPr="00E5514C">
        <w:rPr>
          <w:i/>
        </w:rPr>
        <w:t>termelő.</w:t>
      </w:r>
    </w:p>
    <w:p w:rsidR="00E35267" w:rsidRPr="00E5514C" w:rsidRDefault="00E35267" w:rsidP="00CC635C">
      <w:pPr>
        <w:rPr>
          <w:i/>
        </w:rPr>
      </w:pPr>
    </w:p>
    <w:p w:rsidR="00217D84" w:rsidRPr="00D91CD7" w:rsidRDefault="00653A1D" w:rsidP="00636080">
      <w:pPr>
        <w:keepNext/>
        <w:rPr>
          <w:rFonts w:cs="Arial"/>
          <w:b/>
        </w:rPr>
      </w:pPr>
      <w:r w:rsidRPr="00D91CD7">
        <w:rPr>
          <w:rFonts w:cs="Arial"/>
          <w:b/>
        </w:rPr>
        <w:t>Támogatási</w:t>
      </w:r>
      <w:r w:rsidR="00217D84" w:rsidRPr="00D91CD7">
        <w:rPr>
          <w:rFonts w:cs="Arial"/>
          <w:b/>
        </w:rPr>
        <w:t xml:space="preserve"> összeg számítása </w:t>
      </w:r>
      <w:r w:rsidR="006B4AE7" w:rsidRPr="00865639">
        <w:rPr>
          <w:rFonts w:cs="Arial"/>
          <w:b/>
          <w:u w:val="single"/>
        </w:rPr>
        <w:t>nem</w:t>
      </w:r>
      <w:r w:rsidR="006B4AE7" w:rsidRPr="00D91CD7">
        <w:rPr>
          <w:rFonts w:cs="Arial"/>
          <w:b/>
        </w:rPr>
        <w:t xml:space="preserve"> nettó bevételt termelő projektre  </w:t>
      </w:r>
    </w:p>
    <w:p w:rsidR="000B7EAD" w:rsidRPr="00E922C6" w:rsidRDefault="0016759A" w:rsidP="00636080">
      <w:pPr>
        <w:pStyle w:val="Tblzat"/>
        <w:rPr>
          <w:i w:val="0"/>
        </w:rPr>
      </w:pPr>
      <w:bookmarkStart w:id="62" w:name="_Toc161753929"/>
      <w:bookmarkStart w:id="63" w:name="_Hlk161744765"/>
      <w:r>
        <w:rPr>
          <w:i w:val="0"/>
        </w:rPr>
        <w:t>6</w:t>
      </w:r>
      <w:r w:rsidR="001033F4" w:rsidRPr="00E922C6">
        <w:rPr>
          <w:i w:val="0"/>
        </w:rPr>
        <w:t xml:space="preserve">. táblázat: A támogatás számítása </w:t>
      </w:r>
      <w:r w:rsidR="00800ED2" w:rsidRPr="00800ED2">
        <w:rPr>
          <w:i w:val="0"/>
          <w:u w:val="single"/>
        </w:rPr>
        <w:t>nem</w:t>
      </w:r>
      <w:r w:rsidR="00800ED2">
        <w:rPr>
          <w:i w:val="0"/>
        </w:rPr>
        <w:t xml:space="preserve"> </w:t>
      </w:r>
      <w:r w:rsidR="001033F4" w:rsidRPr="00E922C6">
        <w:rPr>
          <w:i w:val="0"/>
        </w:rPr>
        <w:t>nettó bevételt termelő projektek esetén</w:t>
      </w:r>
      <w:r w:rsidR="00E922C6" w:rsidRPr="00E922C6">
        <w:rPr>
          <w:i w:val="0"/>
        </w:rPr>
        <w:t xml:space="preserve"> (Ft / %)</w:t>
      </w:r>
      <w:bookmarkEnd w:id="62"/>
    </w:p>
    <w:tbl>
      <w:tblPr>
        <w:tblW w:w="3674" w:type="pct"/>
        <w:tblLayout w:type="fixed"/>
        <w:tblCellMar>
          <w:left w:w="70" w:type="dxa"/>
          <w:right w:w="70" w:type="dxa"/>
        </w:tblCellMar>
        <w:tblLook w:val="0000" w:firstRow="0" w:lastRow="0" w:firstColumn="0" w:lastColumn="0" w:noHBand="0" w:noVBand="0"/>
      </w:tblPr>
      <w:tblGrid>
        <w:gridCol w:w="4107"/>
        <w:gridCol w:w="2552"/>
      </w:tblGrid>
      <w:tr w:rsidR="00D91CD7" w:rsidRPr="00BE20AD" w:rsidTr="00D91CD7">
        <w:trPr>
          <w:cantSplit/>
          <w:trHeight w:val="255"/>
          <w:tblHeader/>
        </w:trPr>
        <w:tc>
          <w:tcPr>
            <w:tcW w:w="308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91CD7" w:rsidRPr="00BE20AD" w:rsidRDefault="00D91CD7" w:rsidP="00636080">
            <w:pPr>
              <w:keepNext/>
              <w:spacing w:after="0"/>
              <w:jc w:val="center"/>
              <w:rPr>
                <w:rFonts w:cs="Arial"/>
                <w:b/>
                <w:szCs w:val="20"/>
              </w:rPr>
            </w:pPr>
            <w:r w:rsidRPr="00BE20AD">
              <w:rPr>
                <w:rFonts w:cs="Arial"/>
                <w:b/>
                <w:szCs w:val="20"/>
              </w:rPr>
              <w:t>Megnevezés</w:t>
            </w:r>
          </w:p>
        </w:tc>
        <w:tc>
          <w:tcPr>
            <w:tcW w:w="1916" w:type="pct"/>
            <w:tcBorders>
              <w:top w:val="single" w:sz="4" w:space="0" w:color="auto"/>
              <w:left w:val="nil"/>
              <w:bottom w:val="single" w:sz="4" w:space="0" w:color="auto"/>
              <w:right w:val="single" w:sz="4" w:space="0" w:color="auto"/>
            </w:tcBorders>
            <w:shd w:val="clear" w:color="auto" w:fill="auto"/>
            <w:noWrap/>
            <w:vAlign w:val="center"/>
          </w:tcPr>
          <w:p w:rsidR="00D91CD7" w:rsidRPr="00BE20AD" w:rsidRDefault="00D91CD7" w:rsidP="00636080">
            <w:pPr>
              <w:keepNext/>
              <w:spacing w:after="0"/>
              <w:jc w:val="center"/>
              <w:rPr>
                <w:rFonts w:cs="Arial"/>
                <w:b/>
                <w:szCs w:val="20"/>
              </w:rPr>
            </w:pPr>
            <w:r>
              <w:rPr>
                <w:rFonts w:cs="Arial"/>
                <w:b/>
                <w:szCs w:val="20"/>
              </w:rPr>
              <w:t xml:space="preserve">Ft / </w:t>
            </w:r>
            <w:r w:rsidRPr="00BE20AD">
              <w:rPr>
                <w:rFonts w:cs="Arial"/>
                <w:b/>
                <w:szCs w:val="20"/>
              </w:rPr>
              <w:t>%</w:t>
            </w:r>
          </w:p>
        </w:tc>
      </w:tr>
      <w:tr w:rsidR="00D91CD7" w:rsidRPr="00BE20AD" w:rsidTr="00D91CD7">
        <w:trPr>
          <w:cantSplit/>
          <w:trHeight w:val="255"/>
        </w:trPr>
        <w:tc>
          <w:tcPr>
            <w:tcW w:w="3084" w:type="pct"/>
            <w:tcBorders>
              <w:top w:val="nil"/>
              <w:left w:val="single" w:sz="4" w:space="0" w:color="auto"/>
              <w:bottom w:val="single" w:sz="4" w:space="0" w:color="auto"/>
              <w:right w:val="single" w:sz="4" w:space="0" w:color="auto"/>
            </w:tcBorders>
            <w:shd w:val="clear" w:color="auto" w:fill="auto"/>
            <w:noWrap/>
          </w:tcPr>
          <w:p w:rsidR="00D91CD7" w:rsidRPr="00BE20AD" w:rsidRDefault="00D91CD7" w:rsidP="00636080">
            <w:pPr>
              <w:keepNext/>
              <w:spacing w:after="0"/>
              <w:rPr>
                <w:rFonts w:cs="Arial"/>
                <w:szCs w:val="20"/>
              </w:rPr>
            </w:pPr>
            <w:r w:rsidRPr="00BE20AD">
              <w:t>Elszámolható költség (EC)</w:t>
            </w:r>
          </w:p>
        </w:tc>
        <w:tc>
          <w:tcPr>
            <w:tcW w:w="1916" w:type="pct"/>
            <w:tcBorders>
              <w:top w:val="nil"/>
              <w:left w:val="nil"/>
              <w:bottom w:val="single" w:sz="4" w:space="0" w:color="auto"/>
              <w:right w:val="single" w:sz="4" w:space="0" w:color="auto"/>
            </w:tcBorders>
            <w:shd w:val="clear" w:color="auto" w:fill="auto"/>
            <w:noWrap/>
            <w:vAlign w:val="bottom"/>
          </w:tcPr>
          <w:p w:rsidR="00D91CD7" w:rsidRPr="00BE20AD" w:rsidRDefault="00D91CD7" w:rsidP="00636080">
            <w:pPr>
              <w:keepNext/>
              <w:spacing w:after="0"/>
              <w:rPr>
                <w:rFonts w:cs="Arial"/>
                <w:szCs w:val="20"/>
              </w:rPr>
            </w:pPr>
          </w:p>
        </w:tc>
      </w:tr>
      <w:tr w:rsidR="00D91CD7" w:rsidRPr="00BE20AD" w:rsidTr="00D91CD7">
        <w:trPr>
          <w:cantSplit/>
          <w:trHeight w:val="255"/>
        </w:trPr>
        <w:tc>
          <w:tcPr>
            <w:tcW w:w="3084" w:type="pct"/>
            <w:tcBorders>
              <w:top w:val="nil"/>
              <w:left w:val="single" w:sz="4" w:space="0" w:color="auto"/>
              <w:bottom w:val="single" w:sz="4" w:space="0" w:color="auto"/>
              <w:right w:val="single" w:sz="4" w:space="0" w:color="auto"/>
            </w:tcBorders>
            <w:shd w:val="clear" w:color="auto" w:fill="auto"/>
            <w:noWrap/>
          </w:tcPr>
          <w:p w:rsidR="00D91CD7" w:rsidRPr="00D91CD7" w:rsidRDefault="00D91CD7" w:rsidP="00636080">
            <w:pPr>
              <w:keepNext/>
              <w:spacing w:after="0"/>
              <w:rPr>
                <w:rFonts w:cs="Arial"/>
                <w:szCs w:val="20"/>
              </w:rPr>
            </w:pPr>
            <w:r w:rsidRPr="00D91CD7">
              <w:rPr>
                <w:rFonts w:cs="Arial"/>
                <w:szCs w:val="20"/>
              </w:rPr>
              <w:t>pályázati kiírás szerint alkalmazható maximális támogatási arány</w:t>
            </w:r>
          </w:p>
        </w:tc>
        <w:tc>
          <w:tcPr>
            <w:tcW w:w="1916" w:type="pct"/>
            <w:tcBorders>
              <w:top w:val="nil"/>
              <w:left w:val="nil"/>
              <w:bottom w:val="single" w:sz="4" w:space="0" w:color="auto"/>
              <w:right w:val="single" w:sz="4" w:space="0" w:color="auto"/>
            </w:tcBorders>
            <w:shd w:val="clear" w:color="auto" w:fill="auto"/>
            <w:noWrap/>
            <w:vAlign w:val="bottom"/>
          </w:tcPr>
          <w:p w:rsidR="00D91CD7" w:rsidRPr="00BE20AD" w:rsidRDefault="00D91CD7" w:rsidP="00636080">
            <w:pPr>
              <w:keepNext/>
              <w:spacing w:after="0"/>
              <w:rPr>
                <w:rFonts w:cs="Arial"/>
                <w:b/>
                <w:szCs w:val="20"/>
              </w:rPr>
            </w:pPr>
          </w:p>
        </w:tc>
      </w:tr>
      <w:tr w:rsidR="00D91CD7" w:rsidRPr="00BE20AD" w:rsidTr="00D91CD7">
        <w:trPr>
          <w:cantSplit/>
          <w:trHeight w:val="255"/>
        </w:trPr>
        <w:tc>
          <w:tcPr>
            <w:tcW w:w="3084" w:type="pct"/>
            <w:tcBorders>
              <w:top w:val="nil"/>
              <w:left w:val="single" w:sz="4" w:space="0" w:color="auto"/>
              <w:bottom w:val="single" w:sz="4" w:space="0" w:color="auto"/>
              <w:right w:val="single" w:sz="4" w:space="0" w:color="auto"/>
            </w:tcBorders>
            <w:shd w:val="clear" w:color="auto" w:fill="auto"/>
            <w:noWrap/>
          </w:tcPr>
          <w:p w:rsidR="00D91CD7" w:rsidRPr="00D91CD7" w:rsidRDefault="00D91CD7" w:rsidP="00636080">
            <w:pPr>
              <w:keepNext/>
              <w:spacing w:after="0"/>
              <w:rPr>
                <w:rFonts w:cs="Arial"/>
                <w:szCs w:val="20"/>
              </w:rPr>
            </w:pPr>
            <w:r w:rsidRPr="00D91CD7">
              <w:rPr>
                <w:rFonts w:cs="Arial"/>
                <w:szCs w:val="20"/>
              </w:rPr>
              <w:t>pályázati kiírás szerint alkalmazható maximális támogatási összeg</w:t>
            </w:r>
          </w:p>
        </w:tc>
        <w:tc>
          <w:tcPr>
            <w:tcW w:w="1916" w:type="pct"/>
            <w:tcBorders>
              <w:top w:val="nil"/>
              <w:left w:val="nil"/>
              <w:bottom w:val="single" w:sz="4" w:space="0" w:color="auto"/>
              <w:right w:val="single" w:sz="4" w:space="0" w:color="auto"/>
            </w:tcBorders>
            <w:shd w:val="clear" w:color="auto" w:fill="auto"/>
            <w:noWrap/>
            <w:vAlign w:val="bottom"/>
          </w:tcPr>
          <w:p w:rsidR="00D91CD7" w:rsidRPr="00BE20AD" w:rsidRDefault="00D91CD7" w:rsidP="00636080">
            <w:pPr>
              <w:keepNext/>
              <w:spacing w:after="0"/>
              <w:rPr>
                <w:rFonts w:cs="Arial"/>
                <w:b/>
                <w:szCs w:val="20"/>
              </w:rPr>
            </w:pPr>
          </w:p>
        </w:tc>
      </w:tr>
      <w:tr w:rsidR="00D91CD7" w:rsidRPr="00BE20AD" w:rsidTr="00D91CD7">
        <w:trPr>
          <w:cantSplit/>
          <w:trHeight w:val="255"/>
        </w:trPr>
        <w:tc>
          <w:tcPr>
            <w:tcW w:w="3084" w:type="pct"/>
            <w:tcBorders>
              <w:top w:val="nil"/>
              <w:left w:val="single" w:sz="4" w:space="0" w:color="auto"/>
              <w:bottom w:val="single" w:sz="4" w:space="0" w:color="auto"/>
              <w:right w:val="single" w:sz="4" w:space="0" w:color="auto"/>
            </w:tcBorders>
            <w:shd w:val="clear" w:color="auto" w:fill="auto"/>
            <w:noWrap/>
          </w:tcPr>
          <w:p w:rsidR="00D91CD7" w:rsidRDefault="00D91CD7" w:rsidP="00636080">
            <w:pPr>
              <w:keepNext/>
              <w:spacing w:after="0"/>
              <w:rPr>
                <w:rFonts w:cs="Arial"/>
                <w:b/>
                <w:szCs w:val="20"/>
              </w:rPr>
            </w:pPr>
            <w:r w:rsidRPr="00D91CD7">
              <w:rPr>
                <w:rFonts w:cs="Arial"/>
                <w:szCs w:val="20"/>
              </w:rPr>
              <w:t>pályázati kiírás szerint alkalmazható m</w:t>
            </w:r>
            <w:r>
              <w:rPr>
                <w:rFonts w:cs="Arial"/>
                <w:szCs w:val="20"/>
              </w:rPr>
              <w:t>inimális</w:t>
            </w:r>
            <w:r w:rsidRPr="00D91CD7">
              <w:rPr>
                <w:rFonts w:cs="Arial"/>
                <w:szCs w:val="20"/>
              </w:rPr>
              <w:t xml:space="preserve"> támogatási összeg</w:t>
            </w:r>
          </w:p>
        </w:tc>
        <w:tc>
          <w:tcPr>
            <w:tcW w:w="1916" w:type="pct"/>
            <w:tcBorders>
              <w:top w:val="nil"/>
              <w:left w:val="nil"/>
              <w:bottom w:val="single" w:sz="4" w:space="0" w:color="auto"/>
              <w:right w:val="single" w:sz="4" w:space="0" w:color="auto"/>
            </w:tcBorders>
            <w:shd w:val="clear" w:color="auto" w:fill="auto"/>
            <w:noWrap/>
            <w:vAlign w:val="bottom"/>
          </w:tcPr>
          <w:p w:rsidR="00D91CD7" w:rsidRPr="00BE20AD" w:rsidRDefault="00D91CD7" w:rsidP="00636080">
            <w:pPr>
              <w:keepNext/>
              <w:spacing w:after="0"/>
              <w:rPr>
                <w:rFonts w:cs="Arial"/>
                <w:b/>
                <w:szCs w:val="20"/>
              </w:rPr>
            </w:pPr>
          </w:p>
        </w:tc>
      </w:tr>
      <w:tr w:rsidR="00D91CD7" w:rsidRPr="00BE20AD" w:rsidTr="00D91CD7">
        <w:trPr>
          <w:cantSplit/>
          <w:trHeight w:val="255"/>
        </w:trPr>
        <w:tc>
          <w:tcPr>
            <w:tcW w:w="3084" w:type="pct"/>
            <w:tcBorders>
              <w:top w:val="single" w:sz="4" w:space="0" w:color="auto"/>
              <w:left w:val="single" w:sz="4" w:space="0" w:color="auto"/>
              <w:bottom w:val="single" w:sz="4" w:space="0" w:color="auto"/>
              <w:right w:val="single" w:sz="4" w:space="0" w:color="auto"/>
            </w:tcBorders>
            <w:shd w:val="clear" w:color="auto" w:fill="auto"/>
            <w:noWrap/>
          </w:tcPr>
          <w:p w:rsidR="00D91CD7" w:rsidRPr="00BE20AD" w:rsidRDefault="00D91CD7" w:rsidP="00636080">
            <w:pPr>
              <w:keepNext/>
              <w:spacing w:after="0"/>
              <w:rPr>
                <w:rFonts w:cs="Arial"/>
                <w:b/>
                <w:szCs w:val="20"/>
              </w:rPr>
            </w:pPr>
            <w:r>
              <w:rPr>
                <w:b/>
              </w:rPr>
              <w:t>Igényelt t</w:t>
            </w:r>
            <w:r w:rsidRPr="00BE20AD">
              <w:rPr>
                <w:b/>
              </w:rPr>
              <w:t xml:space="preserve">ámogatási összeg </w:t>
            </w:r>
          </w:p>
        </w:tc>
        <w:tc>
          <w:tcPr>
            <w:tcW w:w="1916" w:type="pct"/>
            <w:tcBorders>
              <w:top w:val="single" w:sz="4" w:space="0" w:color="auto"/>
              <w:left w:val="nil"/>
              <w:bottom w:val="single" w:sz="4" w:space="0" w:color="auto"/>
              <w:right w:val="single" w:sz="4" w:space="0" w:color="auto"/>
            </w:tcBorders>
            <w:shd w:val="clear" w:color="auto" w:fill="auto"/>
            <w:noWrap/>
            <w:vAlign w:val="bottom"/>
          </w:tcPr>
          <w:p w:rsidR="00D91CD7" w:rsidRPr="00BE20AD" w:rsidRDefault="00D91CD7" w:rsidP="00636080">
            <w:pPr>
              <w:keepNext/>
              <w:spacing w:after="0"/>
              <w:rPr>
                <w:rFonts w:cs="Arial"/>
                <w:b/>
                <w:szCs w:val="20"/>
              </w:rPr>
            </w:pPr>
          </w:p>
        </w:tc>
      </w:tr>
      <w:tr w:rsidR="00D91CD7" w:rsidRPr="00BE20AD" w:rsidTr="00D91CD7">
        <w:trPr>
          <w:cantSplit/>
          <w:trHeight w:val="255"/>
        </w:trPr>
        <w:tc>
          <w:tcPr>
            <w:tcW w:w="3084" w:type="pct"/>
            <w:tcBorders>
              <w:top w:val="single" w:sz="4" w:space="0" w:color="auto"/>
              <w:left w:val="single" w:sz="4" w:space="0" w:color="auto"/>
              <w:bottom w:val="single" w:sz="4" w:space="0" w:color="auto"/>
              <w:right w:val="single" w:sz="4" w:space="0" w:color="auto"/>
            </w:tcBorders>
            <w:shd w:val="clear" w:color="auto" w:fill="auto"/>
            <w:noWrap/>
          </w:tcPr>
          <w:p w:rsidR="00D91CD7" w:rsidRPr="00BE20AD" w:rsidRDefault="00D91CD7" w:rsidP="00B41A14">
            <w:pPr>
              <w:spacing w:after="0"/>
              <w:rPr>
                <w:b/>
              </w:rPr>
            </w:pPr>
            <w:r w:rsidRPr="00BE20AD">
              <w:rPr>
                <w:b/>
              </w:rPr>
              <w:t>Kedvezményezett hozzájárulása</w:t>
            </w:r>
          </w:p>
        </w:tc>
        <w:tc>
          <w:tcPr>
            <w:tcW w:w="1916" w:type="pct"/>
            <w:tcBorders>
              <w:top w:val="single" w:sz="4" w:space="0" w:color="auto"/>
              <w:left w:val="nil"/>
              <w:bottom w:val="single" w:sz="4" w:space="0" w:color="auto"/>
              <w:right w:val="single" w:sz="4" w:space="0" w:color="auto"/>
            </w:tcBorders>
            <w:shd w:val="clear" w:color="auto" w:fill="auto"/>
            <w:noWrap/>
            <w:vAlign w:val="bottom"/>
          </w:tcPr>
          <w:p w:rsidR="00D91CD7" w:rsidRPr="00BE20AD" w:rsidRDefault="00D91CD7" w:rsidP="00B41A14">
            <w:pPr>
              <w:spacing w:after="0"/>
              <w:rPr>
                <w:rFonts w:cs="Arial"/>
                <w:b/>
                <w:szCs w:val="20"/>
              </w:rPr>
            </w:pPr>
          </w:p>
        </w:tc>
      </w:tr>
    </w:tbl>
    <w:p w:rsidR="00326775" w:rsidRDefault="00326775" w:rsidP="006B4AE7"/>
    <w:p w:rsidR="00636080" w:rsidRPr="00BE20AD" w:rsidRDefault="00636080" w:rsidP="006B4AE7">
      <w:r w:rsidRPr="00865639">
        <w:rPr>
          <w:b/>
          <w:i/>
        </w:rPr>
        <w:t>A támogatási összeg meghatározáskor figyelembe kell venni a pályázati kiírásban meghatározott minimum és maximum támogatási korlátokat is.</w:t>
      </w:r>
    </w:p>
    <w:bookmarkEnd w:id="63"/>
    <w:p w:rsidR="00326775" w:rsidRPr="00BE20AD" w:rsidRDefault="00326775" w:rsidP="006B4AE7"/>
    <w:p w:rsidR="006B4AE7" w:rsidRPr="00D91CD7" w:rsidRDefault="006B4AE7" w:rsidP="00D91CD7">
      <w:pPr>
        <w:rPr>
          <w:rFonts w:cs="Arial"/>
          <w:b/>
        </w:rPr>
      </w:pPr>
      <w:r w:rsidRPr="00D91CD7">
        <w:rPr>
          <w:rFonts w:cs="Arial"/>
          <w:b/>
        </w:rPr>
        <w:t>Támogatási összeg számítása nettó bevételt termelő projektre</w:t>
      </w:r>
    </w:p>
    <w:p w:rsidR="00D91CD7" w:rsidRPr="00222EE8" w:rsidRDefault="0016759A" w:rsidP="00D91CD7">
      <w:pPr>
        <w:pStyle w:val="Tblzat"/>
        <w:rPr>
          <w:i w:val="0"/>
        </w:rPr>
      </w:pPr>
      <w:bookmarkStart w:id="64" w:name="_Toc159925834"/>
      <w:bookmarkStart w:id="65" w:name="_Toc161753930"/>
      <w:r>
        <w:rPr>
          <w:i w:val="0"/>
        </w:rPr>
        <w:t>7</w:t>
      </w:r>
      <w:r w:rsidR="00D91CD7" w:rsidRPr="00222EE8">
        <w:rPr>
          <w:i w:val="0"/>
        </w:rPr>
        <w:t>. táblázat: A támogatás számítása nettó bevételt termelő projektek esetén</w:t>
      </w:r>
      <w:bookmarkEnd w:id="64"/>
      <w:bookmarkEnd w:id="65"/>
    </w:p>
    <w:tbl>
      <w:tblPr>
        <w:tblW w:w="4626" w:type="pct"/>
        <w:tblLayout w:type="fixed"/>
        <w:tblCellMar>
          <w:left w:w="70" w:type="dxa"/>
          <w:right w:w="70" w:type="dxa"/>
        </w:tblCellMar>
        <w:tblLook w:val="0000" w:firstRow="0" w:lastRow="0" w:firstColumn="0" w:lastColumn="0" w:noHBand="0" w:noVBand="0"/>
      </w:tblPr>
      <w:tblGrid>
        <w:gridCol w:w="6516"/>
        <w:gridCol w:w="1843"/>
        <w:gridCol w:w="15"/>
        <w:gridCol w:w="10"/>
      </w:tblGrid>
      <w:tr w:rsidR="00D91CD7" w:rsidRPr="00D40DC4" w:rsidTr="00865639">
        <w:trPr>
          <w:gridAfter w:val="2"/>
          <w:wAfter w:w="16" w:type="pct"/>
          <w:cantSplit/>
          <w:trHeight w:val="255"/>
          <w:tblHeader/>
        </w:trPr>
        <w:tc>
          <w:tcPr>
            <w:tcW w:w="38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91CD7" w:rsidRPr="00D40DC4" w:rsidRDefault="00D91CD7" w:rsidP="004B0D65">
            <w:pPr>
              <w:spacing w:after="0"/>
              <w:jc w:val="center"/>
              <w:rPr>
                <w:rFonts w:cs="Arial"/>
                <w:b/>
                <w:szCs w:val="20"/>
              </w:rPr>
            </w:pPr>
            <w:r w:rsidRPr="00D40DC4">
              <w:rPr>
                <w:rFonts w:cs="Arial"/>
                <w:b/>
                <w:szCs w:val="20"/>
              </w:rPr>
              <w:t>Megnevezés</w:t>
            </w:r>
          </w:p>
        </w:tc>
        <w:tc>
          <w:tcPr>
            <w:tcW w:w="1099" w:type="pct"/>
            <w:tcBorders>
              <w:top w:val="single" w:sz="4" w:space="0" w:color="auto"/>
              <w:left w:val="nil"/>
              <w:bottom w:val="single" w:sz="4" w:space="0" w:color="auto"/>
              <w:right w:val="single" w:sz="4" w:space="0" w:color="auto"/>
            </w:tcBorders>
            <w:shd w:val="clear" w:color="auto" w:fill="auto"/>
            <w:vAlign w:val="center"/>
          </w:tcPr>
          <w:p w:rsidR="00D91CD7" w:rsidRPr="00D40DC4" w:rsidRDefault="00D91CD7" w:rsidP="004B0D65">
            <w:pPr>
              <w:spacing w:after="0"/>
              <w:jc w:val="center"/>
              <w:rPr>
                <w:rFonts w:cs="Arial"/>
                <w:b/>
                <w:szCs w:val="20"/>
              </w:rPr>
            </w:pPr>
            <w:r w:rsidRPr="00D40DC4">
              <w:rPr>
                <w:rFonts w:cs="Arial"/>
                <w:b/>
                <w:szCs w:val="20"/>
              </w:rPr>
              <w:t>Ft</w:t>
            </w:r>
            <w:r>
              <w:rPr>
                <w:rFonts w:cs="Arial"/>
                <w:b/>
                <w:szCs w:val="20"/>
              </w:rPr>
              <w:t xml:space="preserve"> / %</w:t>
            </w:r>
          </w:p>
        </w:tc>
      </w:tr>
      <w:tr w:rsidR="00D91CD7" w:rsidRPr="00D40DC4" w:rsidTr="00865639">
        <w:trPr>
          <w:gridAfter w:val="2"/>
          <w:wAfter w:w="16" w:type="pct"/>
          <w:cantSplit/>
          <w:trHeight w:val="255"/>
        </w:trPr>
        <w:tc>
          <w:tcPr>
            <w:tcW w:w="3886" w:type="pct"/>
            <w:tcBorders>
              <w:top w:val="nil"/>
              <w:left w:val="single" w:sz="4" w:space="0" w:color="auto"/>
              <w:bottom w:val="single" w:sz="4" w:space="0" w:color="auto"/>
              <w:right w:val="single" w:sz="4" w:space="0" w:color="auto"/>
            </w:tcBorders>
            <w:shd w:val="clear" w:color="auto" w:fill="auto"/>
            <w:noWrap/>
          </w:tcPr>
          <w:p w:rsidR="00D91CD7" w:rsidRPr="00D40DC4" w:rsidRDefault="00D91CD7" w:rsidP="004B0D65">
            <w:pPr>
              <w:spacing w:after="0"/>
              <w:rPr>
                <w:rFonts w:cs="Arial"/>
                <w:szCs w:val="20"/>
              </w:rPr>
            </w:pPr>
            <w:r w:rsidRPr="00D40DC4">
              <w:t>Diszkontált beruházási költség (DIC)</w:t>
            </w:r>
          </w:p>
        </w:tc>
        <w:tc>
          <w:tcPr>
            <w:tcW w:w="1099" w:type="pct"/>
            <w:tcBorders>
              <w:top w:val="single" w:sz="4" w:space="0" w:color="auto"/>
              <w:left w:val="nil"/>
              <w:bottom w:val="single" w:sz="4" w:space="0" w:color="auto"/>
              <w:right w:val="single" w:sz="4" w:space="0" w:color="auto"/>
            </w:tcBorders>
            <w:vAlign w:val="bottom"/>
          </w:tcPr>
          <w:p w:rsidR="00D91CD7" w:rsidRPr="00D40DC4" w:rsidRDefault="00D91CD7" w:rsidP="004B0D65">
            <w:pPr>
              <w:spacing w:after="0"/>
              <w:rPr>
                <w:rFonts w:cs="Arial"/>
                <w:szCs w:val="20"/>
              </w:rPr>
            </w:pPr>
          </w:p>
        </w:tc>
      </w:tr>
      <w:tr w:rsidR="00D91CD7" w:rsidRPr="00D40DC4" w:rsidTr="00865639">
        <w:trPr>
          <w:gridAfter w:val="2"/>
          <w:wAfter w:w="16" w:type="pct"/>
          <w:cantSplit/>
          <w:trHeight w:val="255"/>
        </w:trPr>
        <w:tc>
          <w:tcPr>
            <w:tcW w:w="3886" w:type="pct"/>
            <w:tcBorders>
              <w:top w:val="nil"/>
              <w:left w:val="single" w:sz="4" w:space="0" w:color="auto"/>
              <w:bottom w:val="single" w:sz="4" w:space="0" w:color="auto"/>
              <w:right w:val="single" w:sz="4" w:space="0" w:color="auto"/>
            </w:tcBorders>
            <w:shd w:val="clear" w:color="auto" w:fill="auto"/>
            <w:noWrap/>
          </w:tcPr>
          <w:p w:rsidR="00D91CD7" w:rsidRPr="00D40DC4" w:rsidRDefault="00D91CD7" w:rsidP="004B0D65">
            <w:pPr>
              <w:spacing w:after="0"/>
              <w:rPr>
                <w:rFonts w:cs="Arial"/>
                <w:szCs w:val="20"/>
              </w:rPr>
            </w:pPr>
            <w:r w:rsidRPr="00D40DC4">
              <w:t>Diszkontált pénzügyi bevétel (a)</w:t>
            </w:r>
          </w:p>
        </w:tc>
        <w:tc>
          <w:tcPr>
            <w:tcW w:w="1099" w:type="pct"/>
            <w:tcBorders>
              <w:top w:val="single" w:sz="4" w:space="0" w:color="auto"/>
              <w:left w:val="nil"/>
              <w:bottom w:val="single" w:sz="4" w:space="0" w:color="auto"/>
              <w:right w:val="single" w:sz="4" w:space="0" w:color="auto"/>
            </w:tcBorders>
            <w:vAlign w:val="bottom"/>
          </w:tcPr>
          <w:p w:rsidR="00D91CD7" w:rsidRPr="00D40DC4" w:rsidRDefault="00D91CD7" w:rsidP="004B0D65">
            <w:pPr>
              <w:spacing w:after="0"/>
              <w:rPr>
                <w:rFonts w:cs="Arial"/>
                <w:szCs w:val="20"/>
              </w:rPr>
            </w:pPr>
          </w:p>
        </w:tc>
      </w:tr>
      <w:tr w:rsidR="00D91CD7" w:rsidRPr="00D40DC4" w:rsidTr="00865639">
        <w:trPr>
          <w:gridAfter w:val="2"/>
          <w:wAfter w:w="16" w:type="pct"/>
          <w:cantSplit/>
          <w:trHeight w:val="255"/>
        </w:trPr>
        <w:tc>
          <w:tcPr>
            <w:tcW w:w="3886" w:type="pct"/>
            <w:tcBorders>
              <w:top w:val="nil"/>
              <w:left w:val="single" w:sz="4" w:space="0" w:color="auto"/>
              <w:bottom w:val="single" w:sz="4" w:space="0" w:color="auto"/>
              <w:right w:val="single" w:sz="4" w:space="0" w:color="auto"/>
            </w:tcBorders>
            <w:shd w:val="clear" w:color="auto" w:fill="auto"/>
            <w:noWrap/>
          </w:tcPr>
          <w:p w:rsidR="00D91CD7" w:rsidRPr="00D40DC4" w:rsidRDefault="00D91CD7" w:rsidP="004B0D65">
            <w:pPr>
              <w:spacing w:after="0"/>
              <w:rPr>
                <w:rFonts w:cs="Arial"/>
                <w:szCs w:val="20"/>
              </w:rPr>
            </w:pPr>
            <w:r w:rsidRPr="00D40DC4">
              <w:t>Diszkontált üzemeltetési és karbantartási költség (b)</w:t>
            </w:r>
          </w:p>
        </w:tc>
        <w:tc>
          <w:tcPr>
            <w:tcW w:w="1099" w:type="pct"/>
            <w:tcBorders>
              <w:top w:val="single" w:sz="4" w:space="0" w:color="auto"/>
              <w:left w:val="nil"/>
              <w:bottom w:val="single" w:sz="4" w:space="0" w:color="auto"/>
              <w:right w:val="single" w:sz="4" w:space="0" w:color="auto"/>
            </w:tcBorders>
            <w:vAlign w:val="bottom"/>
          </w:tcPr>
          <w:p w:rsidR="00D91CD7" w:rsidRPr="00D40DC4" w:rsidRDefault="00D91CD7" w:rsidP="004B0D65">
            <w:pPr>
              <w:spacing w:after="0"/>
              <w:rPr>
                <w:rFonts w:cs="Arial"/>
                <w:szCs w:val="20"/>
              </w:rPr>
            </w:pPr>
          </w:p>
        </w:tc>
      </w:tr>
      <w:tr w:rsidR="00D91CD7" w:rsidRPr="00D40DC4" w:rsidTr="00865639">
        <w:trPr>
          <w:gridAfter w:val="2"/>
          <w:wAfter w:w="16" w:type="pct"/>
          <w:cantSplit/>
          <w:trHeight w:val="255"/>
        </w:trPr>
        <w:tc>
          <w:tcPr>
            <w:tcW w:w="3886" w:type="pct"/>
            <w:tcBorders>
              <w:top w:val="nil"/>
              <w:left w:val="single" w:sz="4" w:space="0" w:color="auto"/>
              <w:bottom w:val="single" w:sz="4" w:space="0" w:color="auto"/>
              <w:right w:val="single" w:sz="4" w:space="0" w:color="auto"/>
            </w:tcBorders>
            <w:shd w:val="clear" w:color="auto" w:fill="auto"/>
            <w:noWrap/>
          </w:tcPr>
          <w:p w:rsidR="00D91CD7" w:rsidRPr="00D40DC4" w:rsidRDefault="00D91CD7" w:rsidP="004B0D65">
            <w:pPr>
              <w:spacing w:after="0"/>
              <w:rPr>
                <w:rFonts w:cs="Arial"/>
                <w:szCs w:val="20"/>
              </w:rPr>
            </w:pPr>
            <w:r w:rsidRPr="00D40DC4">
              <w:t>Diszkontált pótlási költség (c)</w:t>
            </w:r>
          </w:p>
        </w:tc>
        <w:tc>
          <w:tcPr>
            <w:tcW w:w="1099" w:type="pct"/>
            <w:tcBorders>
              <w:top w:val="single" w:sz="4" w:space="0" w:color="auto"/>
              <w:left w:val="nil"/>
              <w:bottom w:val="single" w:sz="4" w:space="0" w:color="auto"/>
              <w:right w:val="single" w:sz="4" w:space="0" w:color="auto"/>
            </w:tcBorders>
            <w:vAlign w:val="bottom"/>
          </w:tcPr>
          <w:p w:rsidR="00D91CD7" w:rsidRPr="00D40DC4" w:rsidRDefault="00D91CD7" w:rsidP="004B0D65">
            <w:pPr>
              <w:spacing w:after="0"/>
              <w:rPr>
                <w:rFonts w:cs="Arial"/>
                <w:szCs w:val="20"/>
              </w:rPr>
            </w:pPr>
          </w:p>
        </w:tc>
      </w:tr>
      <w:tr w:rsidR="00D91CD7" w:rsidRPr="00D40DC4" w:rsidTr="00865639">
        <w:trPr>
          <w:gridAfter w:val="2"/>
          <w:wAfter w:w="16" w:type="pct"/>
          <w:cantSplit/>
          <w:trHeight w:val="255"/>
        </w:trPr>
        <w:tc>
          <w:tcPr>
            <w:tcW w:w="3886" w:type="pct"/>
            <w:tcBorders>
              <w:top w:val="nil"/>
              <w:left w:val="single" w:sz="4" w:space="0" w:color="auto"/>
              <w:bottom w:val="single" w:sz="4" w:space="0" w:color="auto"/>
              <w:right w:val="single" w:sz="4" w:space="0" w:color="auto"/>
            </w:tcBorders>
            <w:shd w:val="clear" w:color="auto" w:fill="auto"/>
            <w:noWrap/>
          </w:tcPr>
          <w:p w:rsidR="00D91CD7" w:rsidRPr="00D40DC4" w:rsidRDefault="00D91CD7" w:rsidP="004B0D65">
            <w:pPr>
              <w:spacing w:after="0"/>
              <w:rPr>
                <w:rFonts w:cs="Arial"/>
                <w:szCs w:val="20"/>
              </w:rPr>
            </w:pPr>
            <w:r w:rsidRPr="00D40DC4">
              <w:t>Diszkontált maradványérték (d)</w:t>
            </w:r>
          </w:p>
        </w:tc>
        <w:tc>
          <w:tcPr>
            <w:tcW w:w="1099" w:type="pct"/>
            <w:tcBorders>
              <w:top w:val="single" w:sz="4" w:space="0" w:color="auto"/>
              <w:left w:val="nil"/>
              <w:bottom w:val="single" w:sz="4" w:space="0" w:color="auto"/>
              <w:right w:val="single" w:sz="4" w:space="0" w:color="auto"/>
            </w:tcBorders>
            <w:vAlign w:val="bottom"/>
          </w:tcPr>
          <w:p w:rsidR="00D91CD7" w:rsidRPr="00D40DC4" w:rsidRDefault="00D91CD7" w:rsidP="004B0D65">
            <w:pPr>
              <w:spacing w:after="0"/>
              <w:rPr>
                <w:rFonts w:cs="Arial"/>
                <w:szCs w:val="20"/>
              </w:rPr>
            </w:pPr>
          </w:p>
        </w:tc>
      </w:tr>
      <w:tr w:rsidR="00D91CD7" w:rsidRPr="00D40DC4" w:rsidTr="00865639">
        <w:trPr>
          <w:gridAfter w:val="2"/>
          <w:wAfter w:w="16" w:type="pct"/>
          <w:cantSplit/>
          <w:trHeight w:val="255"/>
        </w:trPr>
        <w:tc>
          <w:tcPr>
            <w:tcW w:w="3886" w:type="pct"/>
            <w:tcBorders>
              <w:top w:val="nil"/>
              <w:left w:val="single" w:sz="4" w:space="0" w:color="auto"/>
              <w:bottom w:val="single" w:sz="4" w:space="0" w:color="auto"/>
              <w:right w:val="single" w:sz="4" w:space="0" w:color="auto"/>
            </w:tcBorders>
            <w:shd w:val="clear" w:color="auto" w:fill="auto"/>
            <w:noWrap/>
          </w:tcPr>
          <w:p w:rsidR="00D91CD7" w:rsidRPr="00D40DC4" w:rsidRDefault="00D91CD7" w:rsidP="004B0D65">
            <w:pPr>
              <w:spacing w:after="0"/>
              <w:rPr>
                <w:rFonts w:cs="Arial"/>
                <w:b/>
                <w:szCs w:val="20"/>
              </w:rPr>
            </w:pPr>
            <w:r w:rsidRPr="00D40DC4">
              <w:rPr>
                <w:b/>
              </w:rPr>
              <w:t xml:space="preserve">Diszkontált nettó bevétel (DNR = </w:t>
            </w:r>
            <w:proofErr w:type="spellStart"/>
            <w:r w:rsidRPr="00D40DC4">
              <w:rPr>
                <w:b/>
              </w:rPr>
              <w:t>a-b-c+d</w:t>
            </w:r>
            <w:proofErr w:type="spellEnd"/>
            <w:r>
              <w:rPr>
                <w:b/>
              </w:rPr>
              <w:t>)</w:t>
            </w:r>
          </w:p>
        </w:tc>
        <w:tc>
          <w:tcPr>
            <w:tcW w:w="1099" w:type="pct"/>
            <w:tcBorders>
              <w:top w:val="single" w:sz="4" w:space="0" w:color="auto"/>
              <w:left w:val="nil"/>
              <w:bottom w:val="single" w:sz="4" w:space="0" w:color="auto"/>
              <w:right w:val="single" w:sz="4" w:space="0" w:color="auto"/>
            </w:tcBorders>
            <w:vAlign w:val="bottom"/>
          </w:tcPr>
          <w:p w:rsidR="00D91CD7" w:rsidRPr="00D40DC4" w:rsidRDefault="00D91CD7" w:rsidP="004B0D65">
            <w:pPr>
              <w:spacing w:after="0"/>
              <w:rPr>
                <w:rFonts w:cs="Arial"/>
                <w:b/>
                <w:szCs w:val="20"/>
              </w:rPr>
            </w:pPr>
          </w:p>
        </w:tc>
      </w:tr>
      <w:tr w:rsidR="00D91CD7" w:rsidRPr="00D40DC4" w:rsidTr="00865639">
        <w:trPr>
          <w:gridAfter w:val="2"/>
          <w:wAfter w:w="16" w:type="pct"/>
          <w:cantSplit/>
          <w:trHeight w:val="255"/>
        </w:trPr>
        <w:tc>
          <w:tcPr>
            <w:tcW w:w="3886" w:type="pct"/>
            <w:tcBorders>
              <w:top w:val="nil"/>
              <w:left w:val="single" w:sz="4" w:space="0" w:color="auto"/>
              <w:bottom w:val="single" w:sz="4" w:space="0" w:color="auto"/>
              <w:right w:val="single" w:sz="4" w:space="0" w:color="auto"/>
            </w:tcBorders>
            <w:shd w:val="clear" w:color="auto" w:fill="auto"/>
            <w:noWrap/>
          </w:tcPr>
          <w:p w:rsidR="00D91CD7" w:rsidRPr="00BF3E71" w:rsidRDefault="00D91CD7" w:rsidP="004B0D65">
            <w:pPr>
              <w:spacing w:after="0"/>
              <w:rPr>
                <w:rFonts w:cs="Arial"/>
                <w:b/>
                <w:szCs w:val="20"/>
              </w:rPr>
            </w:pPr>
            <w:r w:rsidRPr="00BF3E71">
              <w:rPr>
                <w:b/>
              </w:rPr>
              <w:t>Elszámolható ráfordítás maximuma (Max EE=DIC-DNR)</w:t>
            </w:r>
          </w:p>
        </w:tc>
        <w:tc>
          <w:tcPr>
            <w:tcW w:w="1099" w:type="pct"/>
            <w:tcBorders>
              <w:top w:val="single" w:sz="4" w:space="0" w:color="auto"/>
              <w:left w:val="nil"/>
              <w:bottom w:val="single" w:sz="4" w:space="0" w:color="auto"/>
              <w:right w:val="single" w:sz="4" w:space="0" w:color="auto"/>
            </w:tcBorders>
            <w:vAlign w:val="bottom"/>
          </w:tcPr>
          <w:p w:rsidR="00D91CD7" w:rsidRPr="00BF3E71" w:rsidRDefault="00D91CD7" w:rsidP="004B0D65">
            <w:pPr>
              <w:spacing w:after="0"/>
              <w:rPr>
                <w:rFonts w:cs="Arial"/>
                <w:b/>
                <w:szCs w:val="20"/>
              </w:rPr>
            </w:pPr>
          </w:p>
        </w:tc>
      </w:tr>
      <w:tr w:rsidR="00D91CD7" w:rsidRPr="00D40DC4" w:rsidTr="00865639">
        <w:trPr>
          <w:gridAfter w:val="2"/>
          <w:wAfter w:w="16" w:type="pct"/>
          <w:cantSplit/>
          <w:trHeight w:val="255"/>
        </w:trPr>
        <w:tc>
          <w:tcPr>
            <w:tcW w:w="3886" w:type="pct"/>
            <w:tcBorders>
              <w:top w:val="nil"/>
              <w:left w:val="single" w:sz="4" w:space="0" w:color="auto"/>
              <w:bottom w:val="single" w:sz="4" w:space="0" w:color="auto"/>
              <w:right w:val="single" w:sz="4" w:space="0" w:color="auto"/>
            </w:tcBorders>
            <w:shd w:val="clear" w:color="auto" w:fill="auto"/>
            <w:noWrap/>
          </w:tcPr>
          <w:p w:rsidR="00D91CD7" w:rsidRPr="00BF3E71" w:rsidRDefault="00D91CD7" w:rsidP="004B0D65">
            <w:pPr>
              <w:spacing w:after="0"/>
              <w:rPr>
                <w:rFonts w:cs="Arial"/>
                <w:szCs w:val="20"/>
              </w:rPr>
            </w:pPr>
            <w:r w:rsidRPr="00BF3E71">
              <w:t>Finanszírozási hiány ráta (R=</w:t>
            </w:r>
            <w:proofErr w:type="spellStart"/>
            <w:r w:rsidRPr="00BF3E71">
              <w:t>MaxEE</w:t>
            </w:r>
            <w:proofErr w:type="spellEnd"/>
            <w:r w:rsidRPr="00BF3E71">
              <w:t>/DIC=1-DNR/DIC) (%)</w:t>
            </w:r>
          </w:p>
        </w:tc>
        <w:tc>
          <w:tcPr>
            <w:tcW w:w="1099" w:type="pct"/>
            <w:tcBorders>
              <w:top w:val="single" w:sz="4" w:space="0" w:color="auto"/>
              <w:left w:val="nil"/>
              <w:bottom w:val="single" w:sz="4" w:space="0" w:color="auto"/>
              <w:right w:val="single" w:sz="4" w:space="0" w:color="auto"/>
            </w:tcBorders>
            <w:shd w:val="clear" w:color="auto" w:fill="auto"/>
            <w:vAlign w:val="bottom"/>
          </w:tcPr>
          <w:p w:rsidR="00D91CD7" w:rsidRPr="00BF3E71" w:rsidRDefault="00D91CD7" w:rsidP="004B0D65">
            <w:pPr>
              <w:spacing w:after="0"/>
              <w:rPr>
                <w:rFonts w:cs="Arial"/>
                <w:szCs w:val="20"/>
              </w:rPr>
            </w:pPr>
          </w:p>
        </w:tc>
      </w:tr>
      <w:tr w:rsidR="00BF3E71" w:rsidRPr="00D40DC4" w:rsidTr="00865639">
        <w:trPr>
          <w:cantSplit/>
          <w:trHeight w:val="827"/>
        </w:trPr>
        <w:tc>
          <w:tcPr>
            <w:tcW w:w="5000" w:type="pct"/>
            <w:gridSpan w:val="4"/>
            <w:tcBorders>
              <w:top w:val="nil"/>
              <w:left w:val="single" w:sz="4" w:space="0" w:color="auto"/>
              <w:bottom w:val="single" w:sz="4" w:space="0" w:color="auto"/>
              <w:right w:val="single" w:sz="4" w:space="0" w:color="auto"/>
            </w:tcBorders>
            <w:shd w:val="clear" w:color="auto" w:fill="auto"/>
            <w:noWrap/>
            <w:vAlign w:val="center"/>
          </w:tcPr>
          <w:p w:rsidR="00BF3E71" w:rsidRPr="00BF3E71" w:rsidRDefault="00BF3E71" w:rsidP="00865639">
            <w:pPr>
              <w:pStyle w:val="Listaszerbekezds"/>
              <w:keepNext/>
              <w:numPr>
                <w:ilvl w:val="0"/>
                <w:numId w:val="43"/>
              </w:numPr>
              <w:spacing w:after="0"/>
              <w:rPr>
                <w:rFonts w:cs="Arial"/>
                <w:b/>
                <w:i/>
                <w:szCs w:val="20"/>
              </w:rPr>
            </w:pPr>
            <w:r w:rsidRPr="00BF3E71">
              <w:rPr>
                <w:rFonts w:cs="Arial"/>
                <w:b/>
                <w:i/>
                <w:szCs w:val="20"/>
              </w:rPr>
              <w:t xml:space="preserve">Ha a </w:t>
            </w:r>
            <w:r w:rsidRPr="00BF3E71">
              <w:rPr>
                <w:b/>
                <w:i/>
              </w:rPr>
              <w:t>Finanszírozási hiány ráta</w:t>
            </w:r>
            <w:r>
              <w:rPr>
                <w:b/>
                <w:i/>
              </w:rPr>
              <w:t xml:space="preserve"> (R)</w:t>
            </w:r>
            <w:r w:rsidRPr="00BF3E71">
              <w:rPr>
                <w:b/>
                <w:i/>
              </w:rPr>
              <w:t xml:space="preserve"> </w:t>
            </w:r>
            <w:proofErr w:type="gramStart"/>
            <w:r w:rsidRPr="00BF3E71">
              <w:rPr>
                <w:b/>
                <w:i/>
              </w:rPr>
              <w:t>nagyobb</w:t>
            </w:r>
            <w:proofErr w:type="gramEnd"/>
            <w:r w:rsidRPr="00BF3E71">
              <w:rPr>
                <w:b/>
                <w:i/>
              </w:rPr>
              <w:t xml:space="preserve"> mint a pályázati kiírásban meghatározott maximális támogatási mérték:</w:t>
            </w:r>
            <w:r w:rsidR="00962FA7">
              <w:rPr>
                <w:b/>
                <w:i/>
              </w:rPr>
              <w:t xml:space="preserve"> </w:t>
            </w:r>
            <w:r w:rsidR="00962FA7" w:rsidRPr="00962FA7">
              <w:rPr>
                <w:i/>
              </w:rPr>
              <w:t>(megegyezik a 6. táblázattal)</w:t>
            </w:r>
          </w:p>
        </w:tc>
      </w:tr>
      <w:tr w:rsidR="00BF3E71" w:rsidRPr="00D40DC4" w:rsidTr="00865639">
        <w:trPr>
          <w:gridAfter w:val="2"/>
          <w:wAfter w:w="16" w:type="pct"/>
          <w:cantSplit/>
          <w:trHeight w:val="255"/>
        </w:trPr>
        <w:tc>
          <w:tcPr>
            <w:tcW w:w="3886" w:type="pct"/>
            <w:tcBorders>
              <w:top w:val="nil"/>
              <w:left w:val="single" w:sz="4" w:space="0" w:color="auto"/>
              <w:bottom w:val="single" w:sz="4" w:space="0" w:color="auto"/>
              <w:right w:val="single" w:sz="4" w:space="0" w:color="auto"/>
            </w:tcBorders>
            <w:shd w:val="clear" w:color="auto" w:fill="auto"/>
            <w:noWrap/>
          </w:tcPr>
          <w:p w:rsidR="00BF3E71" w:rsidRPr="00BE20AD" w:rsidRDefault="00BF3E71" w:rsidP="00865639">
            <w:pPr>
              <w:keepNext/>
              <w:spacing w:after="0"/>
              <w:rPr>
                <w:rFonts w:cs="Arial"/>
                <w:szCs w:val="20"/>
              </w:rPr>
            </w:pPr>
            <w:r w:rsidRPr="00BE20AD">
              <w:t>Elszámolható költség (EC)</w:t>
            </w:r>
          </w:p>
        </w:tc>
        <w:tc>
          <w:tcPr>
            <w:tcW w:w="1099" w:type="pct"/>
            <w:tcBorders>
              <w:top w:val="single" w:sz="4" w:space="0" w:color="auto"/>
              <w:left w:val="nil"/>
              <w:bottom w:val="single" w:sz="4" w:space="0" w:color="auto"/>
              <w:right w:val="single" w:sz="4" w:space="0" w:color="auto"/>
            </w:tcBorders>
            <w:vAlign w:val="bottom"/>
          </w:tcPr>
          <w:p w:rsidR="00BF3E71" w:rsidRPr="00D40DC4" w:rsidRDefault="00BF3E71" w:rsidP="00BF3E71">
            <w:pPr>
              <w:spacing w:after="0"/>
              <w:rPr>
                <w:rFonts w:cs="Arial"/>
                <w:szCs w:val="20"/>
              </w:rPr>
            </w:pPr>
          </w:p>
        </w:tc>
      </w:tr>
      <w:tr w:rsidR="00BF3E71" w:rsidRPr="00D40DC4" w:rsidTr="00865639">
        <w:trPr>
          <w:gridAfter w:val="2"/>
          <w:wAfter w:w="16" w:type="pct"/>
          <w:cantSplit/>
          <w:trHeight w:val="255"/>
        </w:trPr>
        <w:tc>
          <w:tcPr>
            <w:tcW w:w="3886" w:type="pct"/>
            <w:tcBorders>
              <w:top w:val="nil"/>
              <w:left w:val="single" w:sz="4" w:space="0" w:color="auto"/>
              <w:bottom w:val="single" w:sz="4" w:space="0" w:color="auto"/>
              <w:right w:val="single" w:sz="4" w:space="0" w:color="auto"/>
            </w:tcBorders>
            <w:shd w:val="clear" w:color="auto" w:fill="auto"/>
            <w:noWrap/>
          </w:tcPr>
          <w:p w:rsidR="00BF3E71" w:rsidRPr="00D91CD7" w:rsidRDefault="00BF3E71" w:rsidP="00865639">
            <w:pPr>
              <w:keepNext/>
              <w:spacing w:after="0"/>
              <w:rPr>
                <w:rFonts w:cs="Arial"/>
                <w:szCs w:val="20"/>
              </w:rPr>
            </w:pPr>
            <w:r w:rsidRPr="00D91CD7">
              <w:rPr>
                <w:rFonts w:cs="Arial"/>
                <w:szCs w:val="20"/>
              </w:rPr>
              <w:t xml:space="preserve">pályázati kiírás szerint alkalmazható maximális támogatási </w:t>
            </w:r>
            <w:r w:rsidR="00075A4B">
              <w:rPr>
                <w:rFonts w:cs="Arial"/>
                <w:szCs w:val="20"/>
              </w:rPr>
              <w:t>mérték</w:t>
            </w:r>
          </w:p>
        </w:tc>
        <w:tc>
          <w:tcPr>
            <w:tcW w:w="1099" w:type="pct"/>
            <w:tcBorders>
              <w:top w:val="single" w:sz="4" w:space="0" w:color="auto"/>
              <w:left w:val="nil"/>
              <w:bottom w:val="single" w:sz="4" w:space="0" w:color="auto"/>
              <w:right w:val="single" w:sz="4" w:space="0" w:color="auto"/>
            </w:tcBorders>
            <w:vAlign w:val="bottom"/>
          </w:tcPr>
          <w:p w:rsidR="00BF3E71" w:rsidRPr="00D40DC4" w:rsidRDefault="00BF3E71" w:rsidP="00BF3E71">
            <w:pPr>
              <w:spacing w:after="0"/>
              <w:rPr>
                <w:rFonts w:cs="Arial"/>
                <w:szCs w:val="20"/>
              </w:rPr>
            </w:pPr>
          </w:p>
        </w:tc>
      </w:tr>
      <w:tr w:rsidR="00BF3E71" w:rsidRPr="00D40DC4" w:rsidTr="00865639">
        <w:trPr>
          <w:gridAfter w:val="2"/>
          <w:wAfter w:w="16" w:type="pct"/>
          <w:cantSplit/>
          <w:trHeight w:val="255"/>
        </w:trPr>
        <w:tc>
          <w:tcPr>
            <w:tcW w:w="3886" w:type="pct"/>
            <w:tcBorders>
              <w:top w:val="nil"/>
              <w:left w:val="single" w:sz="4" w:space="0" w:color="auto"/>
              <w:bottom w:val="single" w:sz="4" w:space="0" w:color="auto"/>
              <w:right w:val="single" w:sz="4" w:space="0" w:color="auto"/>
            </w:tcBorders>
            <w:shd w:val="clear" w:color="auto" w:fill="auto"/>
            <w:noWrap/>
          </w:tcPr>
          <w:p w:rsidR="00BF3E71" w:rsidRPr="00D91CD7" w:rsidRDefault="00BF3E71" w:rsidP="00865639">
            <w:pPr>
              <w:keepNext/>
              <w:spacing w:after="0"/>
              <w:rPr>
                <w:rFonts w:cs="Arial"/>
                <w:szCs w:val="20"/>
              </w:rPr>
            </w:pPr>
            <w:r w:rsidRPr="00D91CD7">
              <w:rPr>
                <w:rFonts w:cs="Arial"/>
                <w:szCs w:val="20"/>
              </w:rPr>
              <w:t>pályázati kiírás szerint alkalmazható maximális támogatási összeg</w:t>
            </w:r>
          </w:p>
        </w:tc>
        <w:tc>
          <w:tcPr>
            <w:tcW w:w="1099" w:type="pct"/>
            <w:tcBorders>
              <w:top w:val="single" w:sz="4" w:space="0" w:color="auto"/>
              <w:left w:val="nil"/>
              <w:bottom w:val="single" w:sz="4" w:space="0" w:color="auto"/>
              <w:right w:val="single" w:sz="4" w:space="0" w:color="auto"/>
            </w:tcBorders>
            <w:vAlign w:val="bottom"/>
          </w:tcPr>
          <w:p w:rsidR="00BF3E71" w:rsidRPr="00D40DC4" w:rsidRDefault="00BF3E71" w:rsidP="00BF3E71">
            <w:pPr>
              <w:spacing w:after="0"/>
              <w:rPr>
                <w:rFonts w:cs="Arial"/>
                <w:szCs w:val="20"/>
              </w:rPr>
            </w:pPr>
          </w:p>
        </w:tc>
      </w:tr>
      <w:tr w:rsidR="00BF3E71" w:rsidRPr="00D40DC4" w:rsidTr="00865639">
        <w:trPr>
          <w:gridAfter w:val="2"/>
          <w:wAfter w:w="16" w:type="pct"/>
          <w:cantSplit/>
          <w:trHeight w:val="255"/>
        </w:trPr>
        <w:tc>
          <w:tcPr>
            <w:tcW w:w="3886" w:type="pct"/>
            <w:tcBorders>
              <w:top w:val="nil"/>
              <w:left w:val="single" w:sz="4" w:space="0" w:color="auto"/>
              <w:bottom w:val="single" w:sz="4" w:space="0" w:color="auto"/>
              <w:right w:val="single" w:sz="4" w:space="0" w:color="auto"/>
            </w:tcBorders>
            <w:shd w:val="clear" w:color="auto" w:fill="auto"/>
            <w:noWrap/>
          </w:tcPr>
          <w:p w:rsidR="00BF3E71" w:rsidRDefault="00BF3E71" w:rsidP="00865639">
            <w:pPr>
              <w:keepNext/>
              <w:spacing w:after="0"/>
              <w:rPr>
                <w:rFonts w:cs="Arial"/>
                <w:b/>
                <w:szCs w:val="20"/>
              </w:rPr>
            </w:pPr>
            <w:r w:rsidRPr="00D91CD7">
              <w:rPr>
                <w:rFonts w:cs="Arial"/>
                <w:szCs w:val="20"/>
              </w:rPr>
              <w:t>pályázati kiírás szerint alkalmazható m</w:t>
            </w:r>
            <w:r>
              <w:rPr>
                <w:rFonts w:cs="Arial"/>
                <w:szCs w:val="20"/>
              </w:rPr>
              <w:t>inimális</w:t>
            </w:r>
            <w:r w:rsidRPr="00D91CD7">
              <w:rPr>
                <w:rFonts w:cs="Arial"/>
                <w:szCs w:val="20"/>
              </w:rPr>
              <w:t xml:space="preserve"> támogatási összeg</w:t>
            </w:r>
          </w:p>
        </w:tc>
        <w:tc>
          <w:tcPr>
            <w:tcW w:w="1099" w:type="pct"/>
            <w:tcBorders>
              <w:top w:val="single" w:sz="4" w:space="0" w:color="auto"/>
              <w:left w:val="nil"/>
              <w:bottom w:val="single" w:sz="4" w:space="0" w:color="auto"/>
              <w:right w:val="single" w:sz="4" w:space="0" w:color="auto"/>
            </w:tcBorders>
            <w:vAlign w:val="bottom"/>
          </w:tcPr>
          <w:p w:rsidR="00BF3E71" w:rsidRPr="00D40DC4" w:rsidRDefault="00BF3E71" w:rsidP="00BF3E71">
            <w:pPr>
              <w:spacing w:after="0"/>
              <w:rPr>
                <w:rFonts w:cs="Arial"/>
                <w:szCs w:val="20"/>
              </w:rPr>
            </w:pPr>
          </w:p>
        </w:tc>
      </w:tr>
      <w:tr w:rsidR="00BF3E71" w:rsidRPr="00D40DC4" w:rsidTr="00865639">
        <w:trPr>
          <w:gridAfter w:val="2"/>
          <w:wAfter w:w="16" w:type="pct"/>
          <w:cantSplit/>
          <w:trHeight w:val="255"/>
        </w:trPr>
        <w:tc>
          <w:tcPr>
            <w:tcW w:w="3886" w:type="pct"/>
            <w:tcBorders>
              <w:top w:val="nil"/>
              <w:left w:val="single" w:sz="4" w:space="0" w:color="auto"/>
              <w:bottom w:val="single" w:sz="4" w:space="0" w:color="auto"/>
              <w:right w:val="single" w:sz="4" w:space="0" w:color="auto"/>
            </w:tcBorders>
            <w:shd w:val="clear" w:color="auto" w:fill="auto"/>
            <w:noWrap/>
          </w:tcPr>
          <w:p w:rsidR="00BF3E71" w:rsidRPr="00BE20AD" w:rsidRDefault="00BF3E71" w:rsidP="00865639">
            <w:pPr>
              <w:keepNext/>
              <w:spacing w:after="0"/>
              <w:rPr>
                <w:rFonts w:cs="Arial"/>
                <w:b/>
                <w:szCs w:val="20"/>
              </w:rPr>
            </w:pPr>
            <w:r>
              <w:rPr>
                <w:b/>
              </w:rPr>
              <w:t>Igényelt t</w:t>
            </w:r>
            <w:r w:rsidRPr="00BE20AD">
              <w:rPr>
                <w:b/>
              </w:rPr>
              <w:t xml:space="preserve">ámogatási összeg </w:t>
            </w:r>
          </w:p>
        </w:tc>
        <w:tc>
          <w:tcPr>
            <w:tcW w:w="1099" w:type="pct"/>
            <w:tcBorders>
              <w:top w:val="single" w:sz="4" w:space="0" w:color="auto"/>
              <w:left w:val="nil"/>
              <w:bottom w:val="single" w:sz="4" w:space="0" w:color="auto"/>
              <w:right w:val="single" w:sz="4" w:space="0" w:color="auto"/>
            </w:tcBorders>
            <w:vAlign w:val="bottom"/>
          </w:tcPr>
          <w:p w:rsidR="00BF3E71" w:rsidRPr="00D40DC4" w:rsidRDefault="00BF3E71" w:rsidP="00BF3E71">
            <w:pPr>
              <w:spacing w:after="0"/>
              <w:rPr>
                <w:rFonts w:cs="Arial"/>
                <w:szCs w:val="20"/>
              </w:rPr>
            </w:pPr>
          </w:p>
        </w:tc>
      </w:tr>
      <w:tr w:rsidR="00BF3E71" w:rsidRPr="00D40DC4" w:rsidTr="00865639">
        <w:trPr>
          <w:gridAfter w:val="2"/>
          <w:wAfter w:w="16" w:type="pct"/>
          <w:cantSplit/>
          <w:trHeight w:val="255"/>
        </w:trPr>
        <w:tc>
          <w:tcPr>
            <w:tcW w:w="3886" w:type="pct"/>
            <w:tcBorders>
              <w:top w:val="nil"/>
              <w:left w:val="single" w:sz="4" w:space="0" w:color="auto"/>
              <w:bottom w:val="single" w:sz="4" w:space="0" w:color="auto"/>
              <w:right w:val="single" w:sz="4" w:space="0" w:color="auto"/>
            </w:tcBorders>
            <w:shd w:val="clear" w:color="auto" w:fill="auto"/>
            <w:noWrap/>
          </w:tcPr>
          <w:p w:rsidR="00BF3E71" w:rsidRPr="00BE20AD" w:rsidRDefault="00BF3E71" w:rsidP="00BF3E71">
            <w:pPr>
              <w:spacing w:after="0"/>
              <w:rPr>
                <w:b/>
              </w:rPr>
            </w:pPr>
            <w:r w:rsidRPr="00BE20AD">
              <w:rPr>
                <w:b/>
              </w:rPr>
              <w:t>Kedvezményezett hozzájárulása</w:t>
            </w:r>
          </w:p>
        </w:tc>
        <w:tc>
          <w:tcPr>
            <w:tcW w:w="1099" w:type="pct"/>
            <w:tcBorders>
              <w:top w:val="single" w:sz="4" w:space="0" w:color="auto"/>
              <w:left w:val="nil"/>
              <w:bottom w:val="single" w:sz="4" w:space="0" w:color="auto"/>
              <w:right w:val="single" w:sz="4" w:space="0" w:color="auto"/>
            </w:tcBorders>
            <w:vAlign w:val="bottom"/>
          </w:tcPr>
          <w:p w:rsidR="00BF3E71" w:rsidRPr="00D40DC4" w:rsidRDefault="00BF3E71" w:rsidP="00BF3E71">
            <w:pPr>
              <w:spacing w:after="0"/>
              <w:rPr>
                <w:rFonts w:cs="Arial"/>
                <w:szCs w:val="20"/>
              </w:rPr>
            </w:pPr>
          </w:p>
        </w:tc>
      </w:tr>
      <w:tr w:rsidR="00BF3E71" w:rsidRPr="00D40DC4" w:rsidTr="00865639">
        <w:trPr>
          <w:gridAfter w:val="1"/>
          <w:wAfter w:w="6" w:type="pct"/>
          <w:cantSplit/>
          <w:trHeight w:val="912"/>
        </w:trPr>
        <w:tc>
          <w:tcPr>
            <w:tcW w:w="4994" w:type="pct"/>
            <w:gridSpan w:val="3"/>
            <w:tcBorders>
              <w:top w:val="nil"/>
              <w:left w:val="single" w:sz="4" w:space="0" w:color="auto"/>
              <w:bottom w:val="single" w:sz="4" w:space="0" w:color="auto"/>
              <w:right w:val="single" w:sz="4" w:space="0" w:color="auto"/>
            </w:tcBorders>
            <w:shd w:val="clear" w:color="auto" w:fill="auto"/>
            <w:noWrap/>
            <w:vAlign w:val="center"/>
          </w:tcPr>
          <w:p w:rsidR="00BF3E71" w:rsidRPr="00BF3E71" w:rsidRDefault="00BF3E71" w:rsidP="00BF3E71">
            <w:pPr>
              <w:pStyle w:val="Listaszerbekezds"/>
              <w:numPr>
                <w:ilvl w:val="0"/>
                <w:numId w:val="43"/>
              </w:numPr>
              <w:spacing w:after="0"/>
              <w:ind w:left="714" w:hanging="357"/>
              <w:rPr>
                <w:b/>
                <w:i/>
              </w:rPr>
            </w:pPr>
            <w:bookmarkStart w:id="66" w:name="_Hlk161746216"/>
            <w:r w:rsidRPr="00BF3E71">
              <w:rPr>
                <w:rFonts w:cs="Arial"/>
                <w:b/>
                <w:i/>
                <w:szCs w:val="20"/>
              </w:rPr>
              <w:t xml:space="preserve">Ha a </w:t>
            </w:r>
            <w:r w:rsidRPr="00BF3E71">
              <w:rPr>
                <w:b/>
                <w:i/>
              </w:rPr>
              <w:t xml:space="preserve">Finanszírozási hiány ráta </w:t>
            </w:r>
            <w:proofErr w:type="gramStart"/>
            <w:r w:rsidRPr="00BF3E71">
              <w:rPr>
                <w:b/>
                <w:i/>
              </w:rPr>
              <w:t>kisebb</w:t>
            </w:r>
            <w:proofErr w:type="gramEnd"/>
            <w:r w:rsidRPr="00BF3E71">
              <w:rPr>
                <w:b/>
                <w:i/>
              </w:rPr>
              <w:t xml:space="preserve"> mint a pályázati kiírásban meghatározott maximális támogatási mérték:</w:t>
            </w:r>
          </w:p>
        </w:tc>
      </w:tr>
      <w:tr w:rsidR="00BF3E71" w:rsidRPr="00D40DC4" w:rsidTr="00865639">
        <w:trPr>
          <w:gridAfter w:val="2"/>
          <w:wAfter w:w="16" w:type="pct"/>
          <w:cantSplit/>
          <w:trHeight w:val="255"/>
        </w:trPr>
        <w:tc>
          <w:tcPr>
            <w:tcW w:w="3886" w:type="pct"/>
            <w:tcBorders>
              <w:top w:val="nil"/>
              <w:left w:val="single" w:sz="4" w:space="0" w:color="auto"/>
              <w:bottom w:val="single" w:sz="4" w:space="0" w:color="auto"/>
              <w:right w:val="single" w:sz="4" w:space="0" w:color="auto"/>
            </w:tcBorders>
            <w:shd w:val="clear" w:color="auto" w:fill="auto"/>
            <w:noWrap/>
          </w:tcPr>
          <w:p w:rsidR="00BF3E71" w:rsidRPr="00BE20AD" w:rsidRDefault="00BF3E71" w:rsidP="00BF3E71">
            <w:pPr>
              <w:spacing w:after="0"/>
              <w:rPr>
                <w:rFonts w:cs="Arial"/>
                <w:szCs w:val="20"/>
              </w:rPr>
            </w:pPr>
            <w:r w:rsidRPr="00BE20AD">
              <w:t>Elszámolható költség (EC)</w:t>
            </w:r>
          </w:p>
        </w:tc>
        <w:tc>
          <w:tcPr>
            <w:tcW w:w="1099" w:type="pct"/>
            <w:tcBorders>
              <w:top w:val="single" w:sz="4" w:space="0" w:color="auto"/>
              <w:left w:val="nil"/>
              <w:bottom w:val="single" w:sz="4" w:space="0" w:color="auto"/>
              <w:right w:val="single" w:sz="4" w:space="0" w:color="auto"/>
            </w:tcBorders>
            <w:vAlign w:val="bottom"/>
          </w:tcPr>
          <w:p w:rsidR="00BF3E71" w:rsidRPr="00D40DC4" w:rsidRDefault="00BF3E71" w:rsidP="00BF3E71">
            <w:pPr>
              <w:spacing w:after="0"/>
              <w:rPr>
                <w:rFonts w:cs="Arial"/>
                <w:szCs w:val="20"/>
              </w:rPr>
            </w:pPr>
          </w:p>
        </w:tc>
      </w:tr>
      <w:tr w:rsidR="00BF3E71" w:rsidRPr="00D40DC4" w:rsidTr="00865639">
        <w:trPr>
          <w:gridAfter w:val="2"/>
          <w:wAfter w:w="16" w:type="pct"/>
          <w:cantSplit/>
          <w:trHeight w:val="255"/>
        </w:trPr>
        <w:tc>
          <w:tcPr>
            <w:tcW w:w="3886" w:type="pct"/>
            <w:tcBorders>
              <w:top w:val="nil"/>
              <w:left w:val="single" w:sz="4" w:space="0" w:color="auto"/>
              <w:bottom w:val="single" w:sz="4" w:space="0" w:color="auto"/>
              <w:right w:val="single" w:sz="4" w:space="0" w:color="auto"/>
            </w:tcBorders>
            <w:shd w:val="clear" w:color="auto" w:fill="auto"/>
            <w:noWrap/>
          </w:tcPr>
          <w:p w:rsidR="00BF3E71" w:rsidRPr="00D91CD7" w:rsidRDefault="00075A4B" w:rsidP="00BF3E71">
            <w:pPr>
              <w:spacing w:after="0"/>
              <w:rPr>
                <w:rFonts w:cs="Arial"/>
                <w:szCs w:val="20"/>
              </w:rPr>
            </w:pPr>
            <w:r>
              <w:rPr>
                <w:rFonts w:cs="Arial"/>
                <w:szCs w:val="20"/>
              </w:rPr>
              <w:t xml:space="preserve">Figyelembe vehető maximális támogatási mérték a </w:t>
            </w:r>
            <w:r w:rsidR="00BF3E71">
              <w:rPr>
                <w:rFonts w:cs="Arial"/>
                <w:szCs w:val="20"/>
              </w:rPr>
              <w:t>Finanszírozási hiány ráta (R)</w:t>
            </w:r>
          </w:p>
        </w:tc>
        <w:tc>
          <w:tcPr>
            <w:tcW w:w="1099" w:type="pct"/>
            <w:tcBorders>
              <w:top w:val="single" w:sz="4" w:space="0" w:color="auto"/>
              <w:left w:val="nil"/>
              <w:bottom w:val="single" w:sz="4" w:space="0" w:color="auto"/>
              <w:right w:val="single" w:sz="4" w:space="0" w:color="auto"/>
            </w:tcBorders>
            <w:vAlign w:val="bottom"/>
          </w:tcPr>
          <w:p w:rsidR="00BF3E71" w:rsidRPr="00D40DC4" w:rsidRDefault="00BF3E71" w:rsidP="00BF3E71">
            <w:pPr>
              <w:spacing w:after="0"/>
              <w:rPr>
                <w:rFonts w:cs="Arial"/>
                <w:szCs w:val="20"/>
              </w:rPr>
            </w:pPr>
          </w:p>
        </w:tc>
      </w:tr>
      <w:tr w:rsidR="00BF3E71" w:rsidRPr="00D40DC4" w:rsidTr="00865639">
        <w:trPr>
          <w:gridAfter w:val="2"/>
          <w:wAfter w:w="16" w:type="pct"/>
          <w:cantSplit/>
          <w:trHeight w:val="255"/>
        </w:trPr>
        <w:tc>
          <w:tcPr>
            <w:tcW w:w="3886" w:type="pct"/>
            <w:tcBorders>
              <w:top w:val="nil"/>
              <w:left w:val="single" w:sz="4" w:space="0" w:color="auto"/>
              <w:bottom w:val="single" w:sz="4" w:space="0" w:color="auto"/>
              <w:right w:val="single" w:sz="4" w:space="0" w:color="auto"/>
            </w:tcBorders>
            <w:shd w:val="clear" w:color="auto" w:fill="auto"/>
            <w:noWrap/>
          </w:tcPr>
          <w:p w:rsidR="00BF3E71" w:rsidRPr="00D91CD7" w:rsidRDefault="00BF3E71" w:rsidP="00BF3E71">
            <w:pPr>
              <w:spacing w:after="0"/>
              <w:rPr>
                <w:rFonts w:cs="Arial"/>
                <w:szCs w:val="20"/>
              </w:rPr>
            </w:pPr>
            <w:r w:rsidRPr="00D91CD7">
              <w:rPr>
                <w:rFonts w:cs="Arial"/>
                <w:szCs w:val="20"/>
              </w:rPr>
              <w:t>pályázati kiírás szerint alkalmazható maximális támogatási összeg</w:t>
            </w:r>
          </w:p>
        </w:tc>
        <w:tc>
          <w:tcPr>
            <w:tcW w:w="1099" w:type="pct"/>
            <w:tcBorders>
              <w:top w:val="single" w:sz="4" w:space="0" w:color="auto"/>
              <w:left w:val="nil"/>
              <w:bottom w:val="single" w:sz="4" w:space="0" w:color="auto"/>
              <w:right w:val="single" w:sz="4" w:space="0" w:color="auto"/>
            </w:tcBorders>
            <w:vAlign w:val="bottom"/>
          </w:tcPr>
          <w:p w:rsidR="00BF3E71" w:rsidRPr="00D40DC4" w:rsidRDefault="00BF3E71" w:rsidP="00BF3E71">
            <w:pPr>
              <w:spacing w:after="0"/>
              <w:rPr>
                <w:rFonts w:cs="Arial"/>
                <w:szCs w:val="20"/>
              </w:rPr>
            </w:pPr>
          </w:p>
        </w:tc>
      </w:tr>
      <w:tr w:rsidR="00BF3E71" w:rsidRPr="00D40DC4" w:rsidTr="00865639">
        <w:trPr>
          <w:gridAfter w:val="2"/>
          <w:wAfter w:w="16" w:type="pct"/>
          <w:cantSplit/>
          <w:trHeight w:val="255"/>
        </w:trPr>
        <w:tc>
          <w:tcPr>
            <w:tcW w:w="3886" w:type="pct"/>
            <w:tcBorders>
              <w:top w:val="nil"/>
              <w:left w:val="single" w:sz="4" w:space="0" w:color="auto"/>
              <w:bottom w:val="single" w:sz="4" w:space="0" w:color="auto"/>
              <w:right w:val="single" w:sz="4" w:space="0" w:color="auto"/>
            </w:tcBorders>
            <w:shd w:val="clear" w:color="auto" w:fill="auto"/>
            <w:noWrap/>
          </w:tcPr>
          <w:p w:rsidR="00BF3E71" w:rsidRDefault="00BF3E71" w:rsidP="00BF3E71">
            <w:pPr>
              <w:spacing w:after="0"/>
              <w:rPr>
                <w:rFonts w:cs="Arial"/>
                <w:b/>
                <w:szCs w:val="20"/>
              </w:rPr>
            </w:pPr>
            <w:r w:rsidRPr="00D91CD7">
              <w:rPr>
                <w:rFonts w:cs="Arial"/>
                <w:szCs w:val="20"/>
              </w:rPr>
              <w:t>pályázati kiírás szerint alkalmazható m</w:t>
            </w:r>
            <w:r>
              <w:rPr>
                <w:rFonts w:cs="Arial"/>
                <w:szCs w:val="20"/>
              </w:rPr>
              <w:t>inimális</w:t>
            </w:r>
            <w:r w:rsidRPr="00D91CD7">
              <w:rPr>
                <w:rFonts w:cs="Arial"/>
                <w:szCs w:val="20"/>
              </w:rPr>
              <w:t xml:space="preserve"> támogatási összeg</w:t>
            </w:r>
          </w:p>
        </w:tc>
        <w:tc>
          <w:tcPr>
            <w:tcW w:w="1099" w:type="pct"/>
            <w:tcBorders>
              <w:top w:val="single" w:sz="4" w:space="0" w:color="auto"/>
              <w:left w:val="nil"/>
              <w:bottom w:val="single" w:sz="4" w:space="0" w:color="auto"/>
              <w:right w:val="single" w:sz="4" w:space="0" w:color="auto"/>
            </w:tcBorders>
            <w:vAlign w:val="bottom"/>
          </w:tcPr>
          <w:p w:rsidR="00BF3E71" w:rsidRPr="00D40DC4" w:rsidRDefault="00BF3E71" w:rsidP="00BF3E71">
            <w:pPr>
              <w:spacing w:after="0"/>
              <w:rPr>
                <w:rFonts w:cs="Arial"/>
                <w:szCs w:val="20"/>
              </w:rPr>
            </w:pPr>
          </w:p>
        </w:tc>
      </w:tr>
      <w:tr w:rsidR="00BF3E71" w:rsidRPr="00D40DC4" w:rsidTr="00865639">
        <w:trPr>
          <w:gridAfter w:val="2"/>
          <w:wAfter w:w="16" w:type="pct"/>
          <w:cantSplit/>
          <w:trHeight w:val="255"/>
        </w:trPr>
        <w:tc>
          <w:tcPr>
            <w:tcW w:w="3886" w:type="pct"/>
            <w:tcBorders>
              <w:top w:val="nil"/>
              <w:left w:val="single" w:sz="4" w:space="0" w:color="auto"/>
              <w:bottom w:val="single" w:sz="4" w:space="0" w:color="auto"/>
              <w:right w:val="single" w:sz="4" w:space="0" w:color="auto"/>
            </w:tcBorders>
            <w:shd w:val="clear" w:color="auto" w:fill="auto"/>
            <w:noWrap/>
          </w:tcPr>
          <w:p w:rsidR="00BF3E71" w:rsidRPr="00BE20AD" w:rsidRDefault="00BF3E71" w:rsidP="00BF3E71">
            <w:pPr>
              <w:spacing w:after="0"/>
              <w:rPr>
                <w:rFonts w:cs="Arial"/>
                <w:b/>
                <w:szCs w:val="20"/>
              </w:rPr>
            </w:pPr>
            <w:r>
              <w:rPr>
                <w:b/>
              </w:rPr>
              <w:t>Igényelt t</w:t>
            </w:r>
            <w:r w:rsidRPr="00BE20AD">
              <w:rPr>
                <w:b/>
              </w:rPr>
              <w:t xml:space="preserve">ámogatási összeg </w:t>
            </w:r>
          </w:p>
        </w:tc>
        <w:tc>
          <w:tcPr>
            <w:tcW w:w="1099" w:type="pct"/>
            <w:tcBorders>
              <w:top w:val="single" w:sz="4" w:space="0" w:color="auto"/>
              <w:left w:val="nil"/>
              <w:bottom w:val="single" w:sz="4" w:space="0" w:color="auto"/>
              <w:right w:val="single" w:sz="4" w:space="0" w:color="auto"/>
            </w:tcBorders>
            <w:vAlign w:val="bottom"/>
          </w:tcPr>
          <w:p w:rsidR="00BF3E71" w:rsidRPr="00D40DC4" w:rsidRDefault="00BF3E71" w:rsidP="00BF3E71">
            <w:pPr>
              <w:spacing w:after="0"/>
              <w:rPr>
                <w:rFonts w:cs="Arial"/>
                <w:szCs w:val="20"/>
              </w:rPr>
            </w:pPr>
          </w:p>
        </w:tc>
      </w:tr>
      <w:tr w:rsidR="00BF3E71" w:rsidRPr="00D40DC4" w:rsidTr="00865639">
        <w:trPr>
          <w:gridAfter w:val="2"/>
          <w:wAfter w:w="16" w:type="pct"/>
          <w:cantSplit/>
          <w:trHeight w:val="255"/>
        </w:trPr>
        <w:tc>
          <w:tcPr>
            <w:tcW w:w="3886" w:type="pct"/>
            <w:tcBorders>
              <w:top w:val="nil"/>
              <w:left w:val="single" w:sz="4" w:space="0" w:color="auto"/>
              <w:bottom w:val="single" w:sz="4" w:space="0" w:color="auto"/>
              <w:right w:val="single" w:sz="4" w:space="0" w:color="auto"/>
            </w:tcBorders>
            <w:shd w:val="clear" w:color="auto" w:fill="auto"/>
            <w:noWrap/>
          </w:tcPr>
          <w:p w:rsidR="00BF3E71" w:rsidRPr="00BE20AD" w:rsidRDefault="00BF3E71" w:rsidP="00BF3E71">
            <w:pPr>
              <w:spacing w:after="0"/>
              <w:rPr>
                <w:b/>
              </w:rPr>
            </w:pPr>
            <w:r w:rsidRPr="00BE20AD">
              <w:rPr>
                <w:b/>
              </w:rPr>
              <w:t>Kedvezményezett hozzájárulása</w:t>
            </w:r>
          </w:p>
        </w:tc>
        <w:tc>
          <w:tcPr>
            <w:tcW w:w="1099" w:type="pct"/>
            <w:tcBorders>
              <w:top w:val="single" w:sz="4" w:space="0" w:color="auto"/>
              <w:left w:val="nil"/>
              <w:bottom w:val="single" w:sz="4" w:space="0" w:color="auto"/>
              <w:right w:val="single" w:sz="4" w:space="0" w:color="auto"/>
            </w:tcBorders>
            <w:vAlign w:val="bottom"/>
          </w:tcPr>
          <w:p w:rsidR="00BF3E71" w:rsidRPr="00D40DC4" w:rsidRDefault="00BF3E71" w:rsidP="00BF3E71">
            <w:pPr>
              <w:spacing w:after="0"/>
              <w:rPr>
                <w:rFonts w:cs="Arial"/>
                <w:szCs w:val="20"/>
              </w:rPr>
            </w:pPr>
          </w:p>
        </w:tc>
      </w:tr>
      <w:bookmarkEnd w:id="66"/>
    </w:tbl>
    <w:p w:rsidR="00D91CD7" w:rsidRPr="00D40DC4" w:rsidRDefault="00D91CD7" w:rsidP="00D91CD7"/>
    <w:p w:rsidR="00865639" w:rsidRPr="00865639" w:rsidRDefault="00865639" w:rsidP="00865639">
      <w:pPr>
        <w:rPr>
          <w:b/>
          <w:i/>
        </w:rPr>
      </w:pPr>
      <w:r w:rsidRPr="00865639">
        <w:rPr>
          <w:b/>
          <w:i/>
        </w:rPr>
        <w:t>A támogatási összeg meghatározáskor figyelembe kell venni a pályázati kiírásban meghatározott minimum és maximum támogatási korlátokat is.</w:t>
      </w:r>
    </w:p>
    <w:p w:rsidR="00D91CD7" w:rsidRDefault="00D91CD7" w:rsidP="00D91CD7"/>
    <w:p w:rsidR="00E36D67" w:rsidRPr="00BE20AD" w:rsidRDefault="00E36D67" w:rsidP="009F1C5A"/>
    <w:p w:rsidR="00326775" w:rsidRPr="00BE20AD" w:rsidRDefault="00326775" w:rsidP="00D0126E">
      <w:pPr>
        <w:pStyle w:val="Cmsor3"/>
      </w:pPr>
      <w:bookmarkStart w:id="67" w:name="_Toc422998284"/>
      <w:bookmarkStart w:id="68" w:name="_Toc428775289"/>
      <w:bookmarkStart w:id="69" w:name="_Toc436572961"/>
      <w:bookmarkStart w:id="70" w:name="_Toc161747875"/>
      <w:r w:rsidRPr="00BE20AD">
        <w:t>Pénzügyi fenntarthatóság vizsgálata</w:t>
      </w:r>
      <w:bookmarkEnd w:id="67"/>
      <w:bookmarkEnd w:id="68"/>
      <w:bookmarkEnd w:id="69"/>
      <w:bookmarkEnd w:id="70"/>
    </w:p>
    <w:p w:rsidR="00D91CD7" w:rsidRPr="00222EE8" w:rsidRDefault="003D42B0" w:rsidP="00D91CD7">
      <w:pPr>
        <w:pStyle w:val="Tblzat"/>
        <w:rPr>
          <w:i w:val="0"/>
          <w:noProof/>
        </w:rPr>
      </w:pPr>
      <w:bookmarkStart w:id="71" w:name="_Toc428539403"/>
      <w:bookmarkStart w:id="72" w:name="_Toc428539503"/>
      <w:bookmarkStart w:id="73" w:name="_Toc428539683"/>
      <w:bookmarkStart w:id="74" w:name="_Toc428539785"/>
      <w:bookmarkStart w:id="75" w:name="_Toc428557349"/>
      <w:bookmarkStart w:id="76" w:name="_Toc428176029"/>
      <w:bookmarkStart w:id="77" w:name="_Toc428176103"/>
      <w:bookmarkStart w:id="78" w:name="_Toc428283012"/>
      <w:bookmarkStart w:id="79" w:name="_Toc428283125"/>
      <w:bookmarkStart w:id="80" w:name="_Toc428283203"/>
      <w:bookmarkStart w:id="81" w:name="_Toc428283264"/>
      <w:bookmarkStart w:id="82" w:name="_Toc428539404"/>
      <w:bookmarkStart w:id="83" w:name="_Toc428539504"/>
      <w:bookmarkStart w:id="84" w:name="_Toc428539684"/>
      <w:bookmarkStart w:id="85" w:name="_Toc428539786"/>
      <w:bookmarkStart w:id="86" w:name="_Toc428557350"/>
      <w:bookmarkStart w:id="87" w:name="_Toc428176030"/>
      <w:bookmarkStart w:id="88" w:name="_Toc428176104"/>
      <w:bookmarkStart w:id="89" w:name="_Toc428283013"/>
      <w:bookmarkStart w:id="90" w:name="_Toc428283126"/>
      <w:bookmarkStart w:id="91" w:name="_Toc428283204"/>
      <w:bookmarkStart w:id="92" w:name="_Toc428283265"/>
      <w:bookmarkStart w:id="93" w:name="_Toc428539405"/>
      <w:bookmarkStart w:id="94" w:name="_Toc428539505"/>
      <w:bookmarkStart w:id="95" w:name="_Toc428539685"/>
      <w:bookmarkStart w:id="96" w:name="_Toc428539787"/>
      <w:bookmarkStart w:id="97" w:name="_Toc428557351"/>
      <w:bookmarkStart w:id="98" w:name="_Toc428176031"/>
      <w:bookmarkStart w:id="99" w:name="_Toc428176105"/>
      <w:bookmarkStart w:id="100" w:name="_Toc428283014"/>
      <w:bookmarkStart w:id="101" w:name="_Toc428283127"/>
      <w:bookmarkStart w:id="102" w:name="_Toc428283205"/>
      <w:bookmarkStart w:id="103" w:name="_Toc428283266"/>
      <w:bookmarkStart w:id="104" w:name="_Toc428539406"/>
      <w:bookmarkStart w:id="105" w:name="_Toc428539506"/>
      <w:bookmarkStart w:id="106" w:name="_Toc428539686"/>
      <w:bookmarkStart w:id="107" w:name="_Toc428539788"/>
      <w:bookmarkStart w:id="108" w:name="_Toc428557352"/>
      <w:bookmarkStart w:id="109" w:name="_Toc428176032"/>
      <w:bookmarkStart w:id="110" w:name="_Toc428176106"/>
      <w:bookmarkStart w:id="111" w:name="_Toc428283015"/>
      <w:bookmarkStart w:id="112" w:name="_Toc428283128"/>
      <w:bookmarkStart w:id="113" w:name="_Toc428283206"/>
      <w:bookmarkStart w:id="114" w:name="_Toc428283267"/>
      <w:bookmarkStart w:id="115" w:name="_Toc428539407"/>
      <w:bookmarkStart w:id="116" w:name="_Toc428539507"/>
      <w:bookmarkStart w:id="117" w:name="_Toc428539687"/>
      <w:bookmarkStart w:id="118" w:name="_Toc428539789"/>
      <w:bookmarkStart w:id="119" w:name="_Toc428557353"/>
      <w:bookmarkStart w:id="120" w:name="_Toc228754195"/>
      <w:bookmarkStart w:id="121" w:name="_Toc228754196"/>
      <w:bookmarkStart w:id="122" w:name="_Toc228754200"/>
      <w:bookmarkStart w:id="123" w:name="_Toc428557415"/>
      <w:bookmarkStart w:id="124" w:name="_Toc159925835"/>
      <w:bookmarkStart w:id="125" w:name="_Toc161753931"/>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Pr>
          <w:i w:val="0"/>
          <w:noProof/>
        </w:rPr>
        <w:t>8</w:t>
      </w:r>
      <w:r w:rsidR="00D91CD7" w:rsidRPr="00222EE8">
        <w:rPr>
          <w:i w:val="0"/>
          <w:noProof/>
        </w:rPr>
        <w:t>. táblázat: A projekt pénzügyi fenntarthatóságának vizsgálat</w:t>
      </w:r>
      <w:r w:rsidR="00865639">
        <w:rPr>
          <w:i w:val="0"/>
          <w:noProof/>
        </w:rPr>
        <w:t>a</w:t>
      </w:r>
      <w:r w:rsidR="00D91CD7" w:rsidRPr="00222EE8">
        <w:rPr>
          <w:i w:val="0"/>
          <w:noProof/>
        </w:rPr>
        <w:t xml:space="preserve"> (Ft)</w:t>
      </w:r>
      <w:bookmarkEnd w:id="123"/>
      <w:bookmarkEnd w:id="124"/>
      <w:bookmarkEnd w:id="125"/>
    </w:p>
    <w:tbl>
      <w:tblPr>
        <w:tblW w:w="5000" w:type="pct"/>
        <w:tblLayout w:type="fixed"/>
        <w:tblCellMar>
          <w:left w:w="70" w:type="dxa"/>
          <w:right w:w="70" w:type="dxa"/>
        </w:tblCellMar>
        <w:tblLook w:val="0000" w:firstRow="0" w:lastRow="0" w:firstColumn="0" w:lastColumn="0" w:noHBand="0" w:noVBand="0"/>
      </w:tblPr>
      <w:tblGrid>
        <w:gridCol w:w="4084"/>
        <w:gridCol w:w="1541"/>
        <w:gridCol w:w="1541"/>
        <w:gridCol w:w="355"/>
        <w:gridCol w:w="1541"/>
      </w:tblGrid>
      <w:tr w:rsidR="00D91CD7" w:rsidRPr="00D40DC4" w:rsidTr="004B0D65">
        <w:trPr>
          <w:trHeight w:val="255"/>
          <w:tblHeader/>
        </w:trPr>
        <w:tc>
          <w:tcPr>
            <w:tcW w:w="2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91CD7" w:rsidRPr="00D40DC4" w:rsidRDefault="00D91CD7" w:rsidP="004B0D65">
            <w:pPr>
              <w:spacing w:after="0"/>
              <w:jc w:val="center"/>
              <w:rPr>
                <w:rFonts w:cs="Arial"/>
                <w:b/>
                <w:szCs w:val="20"/>
              </w:rPr>
            </w:pPr>
            <w:r w:rsidRPr="00D40DC4">
              <w:rPr>
                <w:rFonts w:cs="Arial"/>
                <w:b/>
                <w:szCs w:val="20"/>
              </w:rPr>
              <w:t>Megnevezés</w:t>
            </w:r>
          </w:p>
        </w:tc>
        <w:tc>
          <w:tcPr>
            <w:tcW w:w="850" w:type="pct"/>
            <w:tcBorders>
              <w:top w:val="single" w:sz="4" w:space="0" w:color="auto"/>
              <w:left w:val="nil"/>
              <w:bottom w:val="single" w:sz="4" w:space="0" w:color="auto"/>
              <w:right w:val="single" w:sz="4" w:space="0" w:color="auto"/>
            </w:tcBorders>
            <w:shd w:val="clear" w:color="auto" w:fill="auto"/>
            <w:noWrap/>
            <w:vAlign w:val="center"/>
          </w:tcPr>
          <w:p w:rsidR="00D91CD7" w:rsidRPr="00D40DC4" w:rsidRDefault="00D91CD7" w:rsidP="004B0D65">
            <w:pPr>
              <w:spacing w:after="0"/>
              <w:jc w:val="center"/>
              <w:rPr>
                <w:rFonts w:cs="Arial"/>
                <w:b/>
                <w:szCs w:val="20"/>
              </w:rPr>
            </w:pPr>
            <w:r w:rsidRPr="00D40DC4">
              <w:rPr>
                <w:rFonts w:cs="Arial"/>
                <w:b/>
                <w:szCs w:val="20"/>
              </w:rPr>
              <w:t>1. év</w:t>
            </w:r>
          </w:p>
        </w:tc>
        <w:tc>
          <w:tcPr>
            <w:tcW w:w="850" w:type="pct"/>
            <w:tcBorders>
              <w:top w:val="single" w:sz="4" w:space="0" w:color="auto"/>
              <w:left w:val="nil"/>
              <w:bottom w:val="single" w:sz="4" w:space="0" w:color="auto"/>
              <w:right w:val="single" w:sz="4" w:space="0" w:color="auto"/>
            </w:tcBorders>
            <w:shd w:val="clear" w:color="auto" w:fill="auto"/>
            <w:vAlign w:val="center"/>
          </w:tcPr>
          <w:p w:rsidR="00D91CD7" w:rsidRPr="00D40DC4" w:rsidRDefault="00D91CD7" w:rsidP="004B0D65">
            <w:pPr>
              <w:spacing w:after="0"/>
              <w:jc w:val="center"/>
              <w:rPr>
                <w:rFonts w:cs="Arial"/>
                <w:b/>
                <w:szCs w:val="20"/>
              </w:rPr>
            </w:pPr>
            <w:r w:rsidRPr="00D40DC4">
              <w:rPr>
                <w:rFonts w:cs="Arial"/>
                <w:b/>
                <w:szCs w:val="20"/>
              </w:rPr>
              <w:t>2. év</w:t>
            </w: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91CD7" w:rsidRPr="00D40DC4" w:rsidRDefault="00D91CD7" w:rsidP="004B0D65">
            <w:pPr>
              <w:spacing w:after="0"/>
              <w:jc w:val="center"/>
              <w:rPr>
                <w:rFonts w:cs="Arial"/>
                <w:b/>
                <w:szCs w:val="20"/>
              </w:rPr>
            </w:pPr>
            <w:r w:rsidRPr="00D40DC4">
              <w:rPr>
                <w:rFonts w:cs="Arial"/>
                <w:b/>
                <w:szCs w:val="20"/>
              </w:rPr>
              <w:t>…</w:t>
            </w: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jc w:val="center"/>
              <w:rPr>
                <w:rFonts w:cs="Arial"/>
                <w:b/>
                <w:szCs w:val="20"/>
              </w:rPr>
            </w:pPr>
            <w:proofErr w:type="spellStart"/>
            <w:r w:rsidRPr="00D40DC4">
              <w:rPr>
                <w:rFonts w:cs="Arial"/>
                <w:b/>
                <w:szCs w:val="20"/>
              </w:rPr>
              <w:t>n.</w:t>
            </w:r>
            <w:proofErr w:type="spellEnd"/>
            <w:r w:rsidRPr="00D40DC4">
              <w:rPr>
                <w:rFonts w:cs="Arial"/>
                <w:b/>
                <w:szCs w:val="20"/>
              </w:rPr>
              <w:t xml:space="preserve"> év</w:t>
            </w:r>
          </w:p>
        </w:tc>
      </w:tr>
      <w:tr w:rsidR="00D91CD7" w:rsidRPr="00D40DC4" w:rsidTr="004B0D6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D91CD7" w:rsidRPr="00D40DC4" w:rsidRDefault="00D91CD7" w:rsidP="00D91CD7">
            <w:pPr>
              <w:numPr>
                <w:ilvl w:val="0"/>
                <w:numId w:val="3"/>
              </w:numPr>
            </w:pPr>
            <w:r w:rsidRPr="00D40DC4">
              <w:t>Pénzügyi beruházási költség</w:t>
            </w:r>
          </w:p>
        </w:tc>
        <w:tc>
          <w:tcPr>
            <w:tcW w:w="850" w:type="pct"/>
            <w:tcBorders>
              <w:top w:val="nil"/>
              <w:left w:val="nil"/>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D91CD7" w:rsidRPr="00D40DC4" w:rsidRDefault="00D91CD7" w:rsidP="004B0D6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r>
      <w:tr w:rsidR="00D91CD7" w:rsidRPr="00D40DC4" w:rsidTr="004B0D6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D91CD7" w:rsidRPr="00D40DC4" w:rsidRDefault="00D91CD7" w:rsidP="00D91CD7">
            <w:pPr>
              <w:numPr>
                <w:ilvl w:val="0"/>
                <w:numId w:val="3"/>
              </w:numPr>
            </w:pPr>
            <w:r w:rsidRPr="00D40DC4">
              <w:t>Pénzügyi működési költség</w:t>
            </w:r>
          </w:p>
        </w:tc>
        <w:tc>
          <w:tcPr>
            <w:tcW w:w="850" w:type="pct"/>
            <w:tcBorders>
              <w:top w:val="nil"/>
              <w:left w:val="nil"/>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D91CD7" w:rsidRPr="00D40DC4" w:rsidRDefault="00D91CD7" w:rsidP="004B0D6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r>
      <w:tr w:rsidR="00D91CD7" w:rsidRPr="00D40DC4" w:rsidTr="004B0D6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D91CD7" w:rsidRPr="00D40DC4" w:rsidRDefault="00D91CD7" w:rsidP="00D91CD7">
            <w:pPr>
              <w:numPr>
                <w:ilvl w:val="0"/>
                <w:numId w:val="3"/>
              </w:numPr>
            </w:pPr>
            <w:r w:rsidRPr="00D40DC4">
              <w:t>Hiteltörlesztés</w:t>
            </w:r>
          </w:p>
        </w:tc>
        <w:tc>
          <w:tcPr>
            <w:tcW w:w="850" w:type="pct"/>
            <w:tcBorders>
              <w:top w:val="nil"/>
              <w:left w:val="nil"/>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D91CD7" w:rsidRPr="00D40DC4" w:rsidRDefault="00D91CD7" w:rsidP="004B0D6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r>
      <w:tr w:rsidR="00D91CD7" w:rsidRPr="00D40DC4" w:rsidTr="004B0D6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D91CD7" w:rsidRPr="00D40DC4" w:rsidRDefault="00D91CD7" w:rsidP="00D91CD7">
            <w:pPr>
              <w:numPr>
                <w:ilvl w:val="0"/>
                <w:numId w:val="3"/>
              </w:numPr>
            </w:pPr>
            <w:r w:rsidRPr="00D40DC4">
              <w:t>Egyéb</w:t>
            </w:r>
          </w:p>
        </w:tc>
        <w:tc>
          <w:tcPr>
            <w:tcW w:w="850" w:type="pct"/>
            <w:tcBorders>
              <w:top w:val="nil"/>
              <w:left w:val="nil"/>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D91CD7" w:rsidRPr="00D40DC4" w:rsidRDefault="00D91CD7" w:rsidP="004B0D6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r>
      <w:tr w:rsidR="00D91CD7" w:rsidRPr="00D40DC4" w:rsidTr="004B0D6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D91CD7" w:rsidRPr="0020273D" w:rsidRDefault="00D91CD7" w:rsidP="00D91CD7">
            <w:pPr>
              <w:numPr>
                <w:ilvl w:val="0"/>
                <w:numId w:val="3"/>
              </w:numPr>
              <w:rPr>
                <w:b/>
              </w:rPr>
            </w:pPr>
            <w:r w:rsidRPr="0020273D">
              <w:rPr>
                <w:b/>
              </w:rPr>
              <w:t xml:space="preserve">Kiadási pénzáram </w:t>
            </w:r>
            <w:r w:rsidR="00F3510A">
              <w:rPr>
                <w:b/>
              </w:rPr>
              <w:t>(</w:t>
            </w:r>
            <w:r w:rsidRPr="0020273D">
              <w:rPr>
                <w:b/>
              </w:rPr>
              <w:t>1+2+3+4</w:t>
            </w:r>
            <w:r w:rsidR="00F3510A">
              <w:rPr>
                <w:b/>
              </w:rPr>
              <w:t>)</w:t>
            </w:r>
          </w:p>
        </w:tc>
        <w:tc>
          <w:tcPr>
            <w:tcW w:w="850" w:type="pct"/>
            <w:tcBorders>
              <w:top w:val="nil"/>
              <w:left w:val="nil"/>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rsidR="00D91CD7" w:rsidRPr="00D40DC4" w:rsidRDefault="00D91CD7" w:rsidP="004B0D65">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b/>
                <w:szCs w:val="20"/>
              </w:rPr>
            </w:pPr>
          </w:p>
        </w:tc>
      </w:tr>
      <w:tr w:rsidR="00D91CD7" w:rsidRPr="00D40DC4" w:rsidTr="004B0D6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D91CD7" w:rsidRPr="00D40DC4" w:rsidRDefault="00D91CD7" w:rsidP="00D91CD7">
            <w:pPr>
              <w:numPr>
                <w:ilvl w:val="0"/>
                <w:numId w:val="3"/>
              </w:numPr>
            </w:pPr>
            <w:r w:rsidRPr="00D40DC4">
              <w:t>Pénzügyi bevétel</w:t>
            </w:r>
          </w:p>
        </w:tc>
        <w:tc>
          <w:tcPr>
            <w:tcW w:w="850" w:type="pct"/>
            <w:tcBorders>
              <w:top w:val="nil"/>
              <w:left w:val="nil"/>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D91CD7" w:rsidRPr="00D40DC4" w:rsidRDefault="00D91CD7" w:rsidP="004B0D6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r>
      <w:tr w:rsidR="00D91CD7" w:rsidRPr="00D40DC4" w:rsidTr="004B0D6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D91CD7" w:rsidRPr="00D40DC4" w:rsidRDefault="00D91CD7" w:rsidP="00D91CD7">
            <w:pPr>
              <w:numPr>
                <w:ilvl w:val="0"/>
                <w:numId w:val="3"/>
              </w:numPr>
            </w:pPr>
            <w:r w:rsidRPr="00D40DC4">
              <w:t>Egyéb bejövő pénzáram</w:t>
            </w:r>
          </w:p>
        </w:tc>
        <w:tc>
          <w:tcPr>
            <w:tcW w:w="850" w:type="pct"/>
            <w:tcBorders>
              <w:top w:val="nil"/>
              <w:left w:val="nil"/>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D91CD7" w:rsidRPr="00D40DC4" w:rsidRDefault="00D91CD7" w:rsidP="004B0D6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r>
      <w:tr w:rsidR="00D91CD7" w:rsidRPr="00D40DC4" w:rsidTr="004B0D6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D91CD7" w:rsidRPr="00B65128" w:rsidRDefault="00D91CD7" w:rsidP="00D91CD7">
            <w:pPr>
              <w:numPr>
                <w:ilvl w:val="0"/>
                <w:numId w:val="3"/>
              </w:numPr>
            </w:pPr>
            <w:r w:rsidRPr="00B65128">
              <w:t>BFT Támogatás</w:t>
            </w:r>
          </w:p>
        </w:tc>
        <w:tc>
          <w:tcPr>
            <w:tcW w:w="850" w:type="pct"/>
            <w:tcBorders>
              <w:top w:val="nil"/>
              <w:left w:val="nil"/>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D91CD7" w:rsidRPr="00D40DC4" w:rsidRDefault="00D91CD7" w:rsidP="004B0D6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r>
      <w:tr w:rsidR="00D91CD7" w:rsidRPr="00D40DC4" w:rsidTr="004B0D6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D91CD7" w:rsidRPr="00B65128" w:rsidRDefault="00D91CD7" w:rsidP="00D91CD7">
            <w:pPr>
              <w:numPr>
                <w:ilvl w:val="0"/>
                <w:numId w:val="3"/>
              </w:numPr>
            </w:pPr>
            <w:r w:rsidRPr="00B65128">
              <w:t>Sajáterő (készpénz, munkaerő hozzájárulás)</w:t>
            </w:r>
          </w:p>
        </w:tc>
        <w:tc>
          <w:tcPr>
            <w:tcW w:w="850" w:type="pct"/>
            <w:tcBorders>
              <w:top w:val="nil"/>
              <w:left w:val="nil"/>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D91CD7" w:rsidRPr="00D40DC4" w:rsidRDefault="00D91CD7" w:rsidP="004B0D6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r>
      <w:tr w:rsidR="00D91CD7" w:rsidRPr="00D40DC4" w:rsidTr="004B0D6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D91CD7" w:rsidRPr="00B65128" w:rsidRDefault="00D91CD7" w:rsidP="00D91CD7">
            <w:pPr>
              <w:numPr>
                <w:ilvl w:val="0"/>
                <w:numId w:val="3"/>
              </w:numPr>
            </w:pPr>
            <w:r w:rsidRPr="00B65128">
              <w:t>Hitel</w:t>
            </w:r>
          </w:p>
        </w:tc>
        <w:tc>
          <w:tcPr>
            <w:tcW w:w="850" w:type="pct"/>
            <w:tcBorders>
              <w:top w:val="nil"/>
              <w:left w:val="nil"/>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D91CD7" w:rsidRPr="00D40DC4" w:rsidRDefault="00D91CD7" w:rsidP="004B0D6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r>
      <w:tr w:rsidR="00D91CD7" w:rsidRPr="00D40DC4" w:rsidTr="004B0D6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D91CD7" w:rsidRPr="00B65128" w:rsidRDefault="00D91CD7" w:rsidP="00D91CD7">
            <w:pPr>
              <w:numPr>
                <w:ilvl w:val="0"/>
                <w:numId w:val="3"/>
              </w:numPr>
            </w:pPr>
            <w:r w:rsidRPr="00B65128">
              <w:t>Egyéb forrás</w:t>
            </w:r>
          </w:p>
        </w:tc>
        <w:tc>
          <w:tcPr>
            <w:tcW w:w="850" w:type="pct"/>
            <w:tcBorders>
              <w:top w:val="nil"/>
              <w:left w:val="nil"/>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D91CD7" w:rsidRPr="00D40DC4" w:rsidRDefault="00D91CD7" w:rsidP="004B0D6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r>
      <w:tr w:rsidR="00D91CD7" w:rsidRPr="00D40DC4" w:rsidTr="004B0D6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D91CD7" w:rsidRPr="00D40DC4" w:rsidRDefault="00D91CD7" w:rsidP="00D91CD7">
            <w:pPr>
              <w:numPr>
                <w:ilvl w:val="0"/>
                <w:numId w:val="3"/>
              </w:numPr>
            </w:pPr>
            <w:r w:rsidRPr="00D40DC4">
              <w:t>Pénzügyi maradványérték</w:t>
            </w:r>
            <w:r w:rsidRPr="00D40DC4">
              <w:rPr>
                <w:szCs w:val="20"/>
                <w:vertAlign w:val="superscript"/>
              </w:rPr>
              <w:footnoteReference w:id="2"/>
            </w:r>
          </w:p>
        </w:tc>
        <w:tc>
          <w:tcPr>
            <w:tcW w:w="850" w:type="pct"/>
            <w:tcBorders>
              <w:top w:val="nil"/>
              <w:left w:val="nil"/>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D91CD7" w:rsidRPr="00D40DC4" w:rsidRDefault="00D91CD7" w:rsidP="004B0D6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r>
      <w:tr w:rsidR="00D91CD7" w:rsidRPr="00D40DC4" w:rsidTr="004B0D6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D91CD7" w:rsidRPr="00DE7A65" w:rsidRDefault="00D91CD7" w:rsidP="00D91CD7">
            <w:pPr>
              <w:numPr>
                <w:ilvl w:val="0"/>
                <w:numId w:val="3"/>
              </w:numPr>
              <w:rPr>
                <w:b/>
              </w:rPr>
            </w:pPr>
            <w:r w:rsidRPr="00DE7A65">
              <w:rPr>
                <w:b/>
              </w:rPr>
              <w:t xml:space="preserve">Bevételi pénzáram </w:t>
            </w:r>
            <w:r w:rsidR="00F3510A">
              <w:rPr>
                <w:b/>
              </w:rPr>
              <w:t>(</w:t>
            </w:r>
            <w:r w:rsidRPr="00DE7A65">
              <w:rPr>
                <w:b/>
              </w:rPr>
              <w:t>6+7+8+9+10</w:t>
            </w:r>
            <w:r w:rsidR="00F3510A">
              <w:rPr>
                <w:b/>
              </w:rPr>
              <w:t>+11</w:t>
            </w:r>
            <w:r w:rsidRPr="00DE7A65">
              <w:rPr>
                <w:b/>
              </w:rPr>
              <w:t>+12</w:t>
            </w:r>
            <w:r w:rsidR="00F3510A">
              <w:rPr>
                <w:b/>
              </w:rPr>
              <w:t>)</w:t>
            </w:r>
          </w:p>
        </w:tc>
        <w:tc>
          <w:tcPr>
            <w:tcW w:w="850" w:type="pct"/>
            <w:tcBorders>
              <w:top w:val="nil"/>
              <w:left w:val="nil"/>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rsidR="00D91CD7" w:rsidRPr="00D40DC4" w:rsidRDefault="00D91CD7" w:rsidP="004B0D65">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b/>
                <w:szCs w:val="20"/>
              </w:rPr>
            </w:pPr>
          </w:p>
        </w:tc>
      </w:tr>
      <w:tr w:rsidR="00D91CD7" w:rsidRPr="00D40DC4" w:rsidTr="004B0D6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D91CD7" w:rsidRPr="00D40DC4" w:rsidRDefault="00D91CD7" w:rsidP="00D91CD7">
            <w:pPr>
              <w:numPr>
                <w:ilvl w:val="0"/>
                <w:numId w:val="3"/>
              </w:numPr>
            </w:pPr>
            <w:r w:rsidRPr="00D40DC4">
              <w:t xml:space="preserve">Nettó összes pénzügyi pénzáram </w:t>
            </w:r>
            <w:r w:rsidR="00F3510A">
              <w:t>(</w:t>
            </w:r>
            <w:r w:rsidRPr="00D40DC4">
              <w:t>1</w:t>
            </w:r>
            <w:r w:rsidR="00F3510A">
              <w:t>3</w:t>
            </w:r>
            <w:r w:rsidRPr="00D40DC4">
              <w:t>-</w:t>
            </w:r>
            <w:r>
              <w:t>5</w:t>
            </w:r>
            <w:r w:rsidR="00F3510A">
              <w:t>)</w:t>
            </w:r>
          </w:p>
        </w:tc>
        <w:tc>
          <w:tcPr>
            <w:tcW w:w="850" w:type="pct"/>
            <w:tcBorders>
              <w:top w:val="nil"/>
              <w:left w:val="nil"/>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D91CD7" w:rsidRPr="00D40DC4" w:rsidRDefault="00D91CD7" w:rsidP="004B0D6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szCs w:val="20"/>
              </w:rPr>
            </w:pPr>
          </w:p>
        </w:tc>
      </w:tr>
      <w:tr w:rsidR="00D91CD7" w:rsidRPr="00D40DC4" w:rsidTr="004B0D65">
        <w:trPr>
          <w:trHeight w:val="255"/>
        </w:trPr>
        <w:tc>
          <w:tcPr>
            <w:tcW w:w="2253" w:type="pct"/>
            <w:tcBorders>
              <w:top w:val="nil"/>
              <w:left w:val="single" w:sz="4" w:space="0" w:color="auto"/>
              <w:bottom w:val="single" w:sz="4" w:space="0" w:color="auto"/>
              <w:right w:val="single" w:sz="4" w:space="0" w:color="auto"/>
            </w:tcBorders>
            <w:shd w:val="clear" w:color="auto" w:fill="auto"/>
            <w:noWrap/>
            <w:vAlign w:val="bottom"/>
          </w:tcPr>
          <w:p w:rsidR="00D91CD7" w:rsidRPr="00D40DC4" w:rsidRDefault="00D91CD7" w:rsidP="00D91CD7">
            <w:pPr>
              <w:numPr>
                <w:ilvl w:val="0"/>
                <w:numId w:val="3"/>
              </w:numPr>
            </w:pPr>
            <w:r w:rsidRPr="00D40DC4">
              <w:t>Nettó halmozott pénzügyi pénzáram</w:t>
            </w:r>
          </w:p>
        </w:tc>
        <w:tc>
          <w:tcPr>
            <w:tcW w:w="850" w:type="pct"/>
            <w:tcBorders>
              <w:top w:val="nil"/>
              <w:left w:val="nil"/>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rsidR="00D91CD7" w:rsidRPr="00D40DC4" w:rsidRDefault="00D91CD7" w:rsidP="004B0D65">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D91CD7" w:rsidRPr="00D40DC4" w:rsidRDefault="00D91CD7" w:rsidP="004B0D65">
            <w:pPr>
              <w:spacing w:after="0"/>
              <w:rPr>
                <w:rFonts w:cs="Arial"/>
                <w:b/>
                <w:szCs w:val="20"/>
              </w:rPr>
            </w:pPr>
          </w:p>
        </w:tc>
      </w:tr>
    </w:tbl>
    <w:p w:rsidR="00D91CD7" w:rsidRDefault="00D91CD7" w:rsidP="00D91CD7"/>
    <w:p w:rsidR="00323E7B" w:rsidRPr="00E5514C" w:rsidRDefault="00323E7B" w:rsidP="00D91CD7">
      <w:pPr>
        <w:rPr>
          <w:b/>
          <w:i/>
        </w:rPr>
      </w:pPr>
      <w:r w:rsidRPr="00E5514C">
        <w:rPr>
          <w:b/>
          <w:i/>
        </w:rPr>
        <w:t xml:space="preserve">Nettó bevételt nem termelő </w:t>
      </w:r>
      <w:r w:rsidR="002A1ADE">
        <w:rPr>
          <w:b/>
          <w:i/>
        </w:rPr>
        <w:t>projekt</w:t>
      </w:r>
      <w:r w:rsidRPr="00E5514C">
        <w:rPr>
          <w:b/>
          <w:i/>
        </w:rPr>
        <w:t xml:space="preserve"> esetén, </w:t>
      </w:r>
      <w:proofErr w:type="gramStart"/>
      <w:r w:rsidRPr="00E5514C">
        <w:rPr>
          <w:b/>
          <w:i/>
        </w:rPr>
        <w:t>illetve</w:t>
      </w:r>
      <w:proofErr w:type="gramEnd"/>
      <w:r w:rsidRPr="00E5514C">
        <w:rPr>
          <w:b/>
          <w:i/>
        </w:rPr>
        <w:t xml:space="preserve"> ha a jövőben negatív pénzáramok várhatók, be kell mutatni, hogyan tervezik fedezni a költségeket, és a kedvezményezettnek/üzemeltetőnek egyértelmű, hosszú távú kötelezettséget kell vállalnia arra vonatkozóan, hogy más forrásokból megfelelő finanszírozást biztosít a projekt fenntarthatóságának megőrzése érdekében.</w:t>
      </w:r>
    </w:p>
    <w:sectPr w:rsidR="00323E7B" w:rsidRPr="00E5514C" w:rsidSect="00C462F7">
      <w:footerReference w:type="default" r:id="rId11"/>
      <w:footerReference w:type="first" r:id="rId12"/>
      <w:pgSz w:w="11906" w:h="16838" w:code="9"/>
      <w:pgMar w:top="1417" w:right="1417" w:bottom="1417" w:left="1417" w:header="567" w:footer="54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3CDD" w:rsidRDefault="00643CDD" w:rsidP="009F1C5A">
      <w:r>
        <w:separator/>
      </w:r>
    </w:p>
  </w:endnote>
  <w:endnote w:type="continuationSeparator" w:id="0">
    <w:p w:rsidR="00643CDD" w:rsidRDefault="00643CDD" w:rsidP="009F1C5A">
      <w:r>
        <w:continuationSeparator/>
      </w:r>
    </w:p>
  </w:endnote>
  <w:endnote w:type="continuationNotice" w:id="1">
    <w:p w:rsidR="00643CDD" w:rsidRDefault="00643CD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0755539"/>
      <w:docPartObj>
        <w:docPartGallery w:val="Page Numbers (Bottom of Page)"/>
        <w:docPartUnique/>
      </w:docPartObj>
    </w:sdtPr>
    <w:sdtEndPr/>
    <w:sdtContent>
      <w:p w:rsidR="00643CDD" w:rsidRDefault="00643CDD">
        <w:pPr>
          <w:pStyle w:val="llb"/>
          <w:jc w:val="right"/>
        </w:pPr>
        <w:r>
          <w:fldChar w:fldCharType="begin"/>
        </w:r>
        <w:r>
          <w:instrText>PAGE   \* MERGEFORMAT</w:instrText>
        </w:r>
        <w:r>
          <w:fldChar w:fldCharType="separate"/>
        </w:r>
        <w:r>
          <w:rPr>
            <w:noProof/>
          </w:rPr>
          <w:t>31</w:t>
        </w:r>
        <w:r>
          <w:fldChar w:fldCharType="end"/>
        </w:r>
      </w:p>
    </w:sdtContent>
  </w:sdt>
  <w:p w:rsidR="00643CDD" w:rsidRDefault="00643CDD" w:rsidP="009F1C5A">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CDD" w:rsidRDefault="00643CDD" w:rsidP="00F66F53">
    <w:pPr>
      <w:pStyle w:val="llb"/>
      <w:jc w:val="right"/>
    </w:pPr>
  </w:p>
  <w:sdt>
    <w:sdtPr>
      <w:id w:val="-1200393991"/>
      <w:docPartObj>
        <w:docPartGallery w:val="Page Numbers (Bottom of Page)"/>
        <w:docPartUnique/>
      </w:docPartObj>
    </w:sdtPr>
    <w:sdtEndPr/>
    <w:sdtContent>
      <w:p w:rsidR="00643CDD" w:rsidRDefault="00643CDD" w:rsidP="00727733">
        <w:pPr>
          <w:pStyle w:val="llb"/>
          <w:jc w:val="right"/>
        </w:pPr>
        <w:r>
          <w:fldChar w:fldCharType="begin"/>
        </w:r>
        <w:r>
          <w:instrText>PAGE   \* MERGEFORMAT</w:instrText>
        </w:r>
        <w:r>
          <w:fldChar w:fldCharType="separate"/>
        </w:r>
        <w:r>
          <w:rPr>
            <w:noProof/>
          </w:rPr>
          <w:t>28</w:t>
        </w:r>
        <w:r>
          <w:fldChar w:fldCharType="end"/>
        </w:r>
      </w:p>
    </w:sdtContent>
  </w:sdt>
  <w:p w:rsidR="00643CDD" w:rsidRDefault="00643CDD" w:rsidP="009F1C5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3CDD" w:rsidRDefault="00643CDD" w:rsidP="009F1C5A">
      <w:r>
        <w:separator/>
      </w:r>
    </w:p>
  </w:footnote>
  <w:footnote w:type="continuationSeparator" w:id="0">
    <w:p w:rsidR="00643CDD" w:rsidRDefault="00643CDD" w:rsidP="009F1C5A">
      <w:r>
        <w:continuationSeparator/>
      </w:r>
    </w:p>
  </w:footnote>
  <w:footnote w:type="continuationNotice" w:id="1">
    <w:p w:rsidR="00643CDD" w:rsidRDefault="00643CDD">
      <w:pPr>
        <w:spacing w:after="0"/>
      </w:pPr>
    </w:p>
  </w:footnote>
  <w:footnote w:id="2">
    <w:p w:rsidR="00643CDD" w:rsidRDefault="00643CDD" w:rsidP="00D91CD7">
      <w:pPr>
        <w:pStyle w:val="Lbjegyzetszveg"/>
      </w:pPr>
      <w:r w:rsidRPr="00E0288A">
        <w:rPr>
          <w:vertAlign w:val="superscript"/>
        </w:rPr>
        <w:footnoteRef/>
      </w:r>
      <w:r w:rsidRPr="00E0288A">
        <w:rPr>
          <w:vertAlign w:val="superscript"/>
        </w:rPr>
        <w:t xml:space="preserve"> </w:t>
      </w:r>
      <w:r>
        <w:t>Csak abban az esetben kell feltüntetni amennyiben az a vizsgált időszak végén realizálódik.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A2708"/>
    <w:multiLevelType w:val="hybridMultilevel"/>
    <w:tmpl w:val="40A6A7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306374E"/>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422773"/>
    <w:multiLevelType w:val="multilevel"/>
    <w:tmpl w:val="A6A6CABE"/>
    <w:lvl w:ilvl="0">
      <w:start w:val="1"/>
      <w:numFmt w:val="decimal"/>
      <w:pStyle w:val="Cmsor1"/>
      <w:lvlText w:val="%1."/>
      <w:lvlJc w:val="left"/>
      <w:pPr>
        <w:ind w:left="360" w:hanging="360"/>
      </w:pPr>
      <w:rPr>
        <w:rFonts w:hint="default"/>
      </w:rPr>
    </w:lvl>
    <w:lvl w:ilvl="1">
      <w:start w:val="1"/>
      <w:numFmt w:val="decimal"/>
      <w:pStyle w:val="Cmsor2"/>
      <w:lvlText w:val="%1.%2."/>
      <w:lvlJc w:val="left"/>
      <w:pPr>
        <w:ind w:left="432" w:hanging="432"/>
      </w:pPr>
      <w:rPr>
        <w:rFonts w:hint="default"/>
      </w:rPr>
    </w:lvl>
    <w:lvl w:ilvl="2">
      <w:start w:val="1"/>
      <w:numFmt w:val="decimal"/>
      <w:pStyle w:val="Cmsor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F85FA7"/>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A062661"/>
    <w:multiLevelType w:val="hybridMultilevel"/>
    <w:tmpl w:val="B570F73A"/>
    <w:lvl w:ilvl="0" w:tplc="040E0001">
      <w:start w:val="1"/>
      <w:numFmt w:val="bullet"/>
      <w:lvlText w:val=""/>
      <w:lvlJc w:val="left"/>
      <w:pPr>
        <w:tabs>
          <w:tab w:val="num" w:pos="644"/>
        </w:tabs>
        <w:ind w:left="644"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4F6A4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E2130F7"/>
    <w:multiLevelType w:val="hybridMultilevel"/>
    <w:tmpl w:val="62B650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28E7A8C"/>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4524F08"/>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4651029"/>
    <w:multiLevelType w:val="hybridMultilevel"/>
    <w:tmpl w:val="5B6A5790"/>
    <w:lvl w:ilvl="0" w:tplc="C562BA42">
      <w:start w:val="1"/>
      <w:numFmt w:val="lowerLetter"/>
      <w:lvlText w:val="%1)"/>
      <w:lvlJc w:val="left"/>
      <w:pPr>
        <w:ind w:left="720" w:hanging="360"/>
      </w:pPr>
      <w:rPr>
        <w:rFonts w:hint="default"/>
        <w:b/>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4C45124"/>
    <w:multiLevelType w:val="hybridMultilevel"/>
    <w:tmpl w:val="40240232"/>
    <w:lvl w:ilvl="0" w:tplc="040E0001">
      <w:start w:val="1"/>
      <w:numFmt w:val="bullet"/>
      <w:lvlText w:val=""/>
      <w:lvlJc w:val="left"/>
      <w:pPr>
        <w:ind w:left="720" w:hanging="360"/>
      </w:pPr>
      <w:rPr>
        <w:rFonts w:ascii="Symbol" w:hAnsi="Symbol" w:hint="default"/>
      </w:rPr>
    </w:lvl>
    <w:lvl w:ilvl="1" w:tplc="040E0005">
      <w:start w:val="1"/>
      <w:numFmt w:val="bullet"/>
      <w:lvlText w:val=""/>
      <w:lvlJc w:val="left"/>
      <w:pPr>
        <w:ind w:left="1440" w:hanging="360"/>
      </w:pPr>
      <w:rPr>
        <w:rFonts w:ascii="Wingdings" w:hAnsi="Wingding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5104CA8"/>
    <w:multiLevelType w:val="multilevel"/>
    <w:tmpl w:val="8FCC278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15C14865"/>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15F8014E"/>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19B8598B"/>
    <w:multiLevelType w:val="hybridMultilevel"/>
    <w:tmpl w:val="9AF0680E"/>
    <w:lvl w:ilvl="0" w:tplc="248690E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642650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7B9205D"/>
    <w:multiLevelType w:val="hybridMultilevel"/>
    <w:tmpl w:val="8FD8D3D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15:restartNumberingAfterBreak="0">
    <w:nsid w:val="299A312B"/>
    <w:multiLevelType w:val="hybridMultilevel"/>
    <w:tmpl w:val="09A0A07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5A41E6C"/>
    <w:multiLevelType w:val="hybridMultilevel"/>
    <w:tmpl w:val="872050C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70C7CB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79E7985"/>
    <w:multiLevelType w:val="hybridMultilevel"/>
    <w:tmpl w:val="69DCAAEA"/>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1" w15:restartNumberingAfterBreak="0">
    <w:nsid w:val="38206DF4"/>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1A76D00"/>
    <w:multiLevelType w:val="hybridMultilevel"/>
    <w:tmpl w:val="2FC05A74"/>
    <w:lvl w:ilvl="0" w:tplc="A70C25C8">
      <w:start w:val="1"/>
      <w:numFmt w:val="decimal"/>
      <w:pStyle w:val="Listaszerbekezds"/>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2B271A8"/>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3763F67"/>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6CC4B1D"/>
    <w:multiLevelType w:val="hybridMultilevel"/>
    <w:tmpl w:val="53D4774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DC42FB1"/>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1BA033A"/>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7010C8D"/>
    <w:multiLevelType w:val="hybridMultilevel"/>
    <w:tmpl w:val="A99EA702"/>
    <w:lvl w:ilvl="0" w:tplc="CCDC89C8">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E2244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BE230B6"/>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3450C8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3B4445E"/>
    <w:multiLevelType w:val="multilevel"/>
    <w:tmpl w:val="8FCC278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6B806DA0"/>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C403502"/>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D536055"/>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F4E5C12"/>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747A37BA"/>
    <w:multiLevelType w:val="hybridMultilevel"/>
    <w:tmpl w:val="E5B26CB4"/>
    <w:lvl w:ilvl="0" w:tplc="521E9D08">
      <w:start w:val="2"/>
      <w:numFmt w:val="lowerLetter"/>
      <w:lvlText w:val="%1)"/>
      <w:lvlJc w:val="left"/>
      <w:pPr>
        <w:ind w:left="720" w:hanging="360"/>
      </w:pPr>
      <w:rPr>
        <w:rFonts w:hint="default"/>
        <w:b/>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B715E3A"/>
    <w:multiLevelType w:val="hybridMultilevel"/>
    <w:tmpl w:val="1FF8F29E"/>
    <w:lvl w:ilvl="0" w:tplc="52448484">
      <w:start w:val="1"/>
      <w:numFmt w:val="lowerLetter"/>
      <w:lvlText w:val="%1)"/>
      <w:lvlJc w:val="left"/>
      <w:pPr>
        <w:ind w:left="720" w:hanging="360"/>
      </w:p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39" w15:restartNumberingAfterBreak="0">
    <w:nsid w:val="7C7F594A"/>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F401833"/>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22"/>
  </w:num>
  <w:num w:numId="3">
    <w:abstractNumId w:val="40"/>
  </w:num>
  <w:num w:numId="4">
    <w:abstractNumId w:val="15"/>
  </w:num>
  <w:num w:numId="5">
    <w:abstractNumId w:val="31"/>
  </w:num>
  <w:num w:numId="6">
    <w:abstractNumId w:val="38"/>
  </w:num>
  <w:num w:numId="7">
    <w:abstractNumId w:val="12"/>
  </w:num>
  <w:num w:numId="8">
    <w:abstractNumId w:val="23"/>
  </w:num>
  <w:num w:numId="9">
    <w:abstractNumId w:val="30"/>
  </w:num>
  <w:num w:numId="10">
    <w:abstractNumId w:val="5"/>
  </w:num>
  <w:num w:numId="11">
    <w:abstractNumId w:val="20"/>
  </w:num>
  <w:num w:numId="12">
    <w:abstractNumId w:val="8"/>
  </w:num>
  <w:num w:numId="13">
    <w:abstractNumId w:val="7"/>
  </w:num>
  <w:num w:numId="14">
    <w:abstractNumId w:val="35"/>
  </w:num>
  <w:num w:numId="15">
    <w:abstractNumId w:val="18"/>
  </w:num>
  <w:num w:numId="16">
    <w:abstractNumId w:val="4"/>
  </w:num>
  <w:num w:numId="17">
    <w:abstractNumId w:val="6"/>
  </w:num>
  <w:num w:numId="18">
    <w:abstractNumId w:val="10"/>
  </w:num>
  <w:num w:numId="19">
    <w:abstractNumId w:val="17"/>
  </w:num>
  <w:num w:numId="20">
    <w:abstractNumId w:val="16"/>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28"/>
  </w:num>
  <w:num w:numId="37">
    <w:abstractNumId w:val="39"/>
  </w:num>
  <w:num w:numId="38">
    <w:abstractNumId w:val="26"/>
  </w:num>
  <w:num w:numId="39">
    <w:abstractNumId w:val="21"/>
  </w:num>
  <w:num w:numId="40">
    <w:abstractNumId w:val="25"/>
  </w:num>
  <w:num w:numId="41">
    <w:abstractNumId w:val="29"/>
  </w:num>
  <w:num w:numId="42">
    <w:abstractNumId w:val="37"/>
  </w:num>
  <w:num w:numId="43">
    <w:abstractNumId w:val="14"/>
  </w:num>
  <w:num w:numId="44">
    <w:abstractNumId w:val="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39F"/>
    <w:rsid w:val="000018C8"/>
    <w:rsid w:val="00002F5C"/>
    <w:rsid w:val="00003195"/>
    <w:rsid w:val="00005901"/>
    <w:rsid w:val="00007059"/>
    <w:rsid w:val="000100A3"/>
    <w:rsid w:val="00014241"/>
    <w:rsid w:val="0001532A"/>
    <w:rsid w:val="000162C9"/>
    <w:rsid w:val="000177CA"/>
    <w:rsid w:val="00021AD5"/>
    <w:rsid w:val="0002294E"/>
    <w:rsid w:val="0002361D"/>
    <w:rsid w:val="00023B1E"/>
    <w:rsid w:val="00023CDC"/>
    <w:rsid w:val="000255DF"/>
    <w:rsid w:val="00027ABA"/>
    <w:rsid w:val="0003000E"/>
    <w:rsid w:val="00030632"/>
    <w:rsid w:val="00032D62"/>
    <w:rsid w:val="000346ED"/>
    <w:rsid w:val="00037134"/>
    <w:rsid w:val="000378DD"/>
    <w:rsid w:val="0005000B"/>
    <w:rsid w:val="00050C94"/>
    <w:rsid w:val="0005146F"/>
    <w:rsid w:val="00051AF2"/>
    <w:rsid w:val="00052236"/>
    <w:rsid w:val="00055FDF"/>
    <w:rsid w:val="00056F0C"/>
    <w:rsid w:val="00063B88"/>
    <w:rsid w:val="00065114"/>
    <w:rsid w:val="000679A3"/>
    <w:rsid w:val="00075A4B"/>
    <w:rsid w:val="00075F16"/>
    <w:rsid w:val="00077CF5"/>
    <w:rsid w:val="00081911"/>
    <w:rsid w:val="000858A5"/>
    <w:rsid w:val="0009129E"/>
    <w:rsid w:val="0009212C"/>
    <w:rsid w:val="000931BF"/>
    <w:rsid w:val="0009493C"/>
    <w:rsid w:val="000971D4"/>
    <w:rsid w:val="000A32F8"/>
    <w:rsid w:val="000A423B"/>
    <w:rsid w:val="000A498C"/>
    <w:rsid w:val="000B7642"/>
    <w:rsid w:val="000B7EAD"/>
    <w:rsid w:val="000C3448"/>
    <w:rsid w:val="000C542C"/>
    <w:rsid w:val="000D18DA"/>
    <w:rsid w:val="000D4422"/>
    <w:rsid w:val="000D5C22"/>
    <w:rsid w:val="000D601A"/>
    <w:rsid w:val="000D62C0"/>
    <w:rsid w:val="000E1DD1"/>
    <w:rsid w:val="000E24AC"/>
    <w:rsid w:val="000E6480"/>
    <w:rsid w:val="000E67D4"/>
    <w:rsid w:val="000F1E43"/>
    <w:rsid w:val="000F342D"/>
    <w:rsid w:val="000F40B7"/>
    <w:rsid w:val="000F56BF"/>
    <w:rsid w:val="000F7DD5"/>
    <w:rsid w:val="001033F4"/>
    <w:rsid w:val="0010351B"/>
    <w:rsid w:val="001057E0"/>
    <w:rsid w:val="00110FB8"/>
    <w:rsid w:val="0011494F"/>
    <w:rsid w:val="00115B72"/>
    <w:rsid w:val="0012092F"/>
    <w:rsid w:val="00122762"/>
    <w:rsid w:val="00126197"/>
    <w:rsid w:val="00127224"/>
    <w:rsid w:val="00130D46"/>
    <w:rsid w:val="00136428"/>
    <w:rsid w:val="001409E3"/>
    <w:rsid w:val="00140C32"/>
    <w:rsid w:val="00141EC1"/>
    <w:rsid w:val="00142FEA"/>
    <w:rsid w:val="00143900"/>
    <w:rsid w:val="00145F86"/>
    <w:rsid w:val="001464AC"/>
    <w:rsid w:val="001539B6"/>
    <w:rsid w:val="00154EC3"/>
    <w:rsid w:val="00155192"/>
    <w:rsid w:val="0015647A"/>
    <w:rsid w:val="00156EB3"/>
    <w:rsid w:val="001575A5"/>
    <w:rsid w:val="001620F2"/>
    <w:rsid w:val="001643E0"/>
    <w:rsid w:val="00164DFA"/>
    <w:rsid w:val="00167177"/>
    <w:rsid w:val="0016759A"/>
    <w:rsid w:val="00173C70"/>
    <w:rsid w:val="001805DF"/>
    <w:rsid w:val="00182C22"/>
    <w:rsid w:val="00190C03"/>
    <w:rsid w:val="001927AC"/>
    <w:rsid w:val="001938DC"/>
    <w:rsid w:val="0019510B"/>
    <w:rsid w:val="001A49C9"/>
    <w:rsid w:val="001B39BF"/>
    <w:rsid w:val="001B7BE5"/>
    <w:rsid w:val="001C13EA"/>
    <w:rsid w:val="001C2BD0"/>
    <w:rsid w:val="001C3C53"/>
    <w:rsid w:val="001C6B90"/>
    <w:rsid w:val="001D04E7"/>
    <w:rsid w:val="001D28A9"/>
    <w:rsid w:val="001D2BC0"/>
    <w:rsid w:val="001D2F79"/>
    <w:rsid w:val="001D62D8"/>
    <w:rsid w:val="001D7241"/>
    <w:rsid w:val="001E4760"/>
    <w:rsid w:val="001F2D87"/>
    <w:rsid w:val="001F4205"/>
    <w:rsid w:val="001F65D8"/>
    <w:rsid w:val="00202B91"/>
    <w:rsid w:val="002035E3"/>
    <w:rsid w:val="00203696"/>
    <w:rsid w:val="002037EC"/>
    <w:rsid w:val="002042C6"/>
    <w:rsid w:val="0020685E"/>
    <w:rsid w:val="0020724C"/>
    <w:rsid w:val="002075A9"/>
    <w:rsid w:val="002159F3"/>
    <w:rsid w:val="00215A2C"/>
    <w:rsid w:val="00217757"/>
    <w:rsid w:val="00217D84"/>
    <w:rsid w:val="00221C2A"/>
    <w:rsid w:val="00222EE8"/>
    <w:rsid w:val="0022427C"/>
    <w:rsid w:val="00227AFE"/>
    <w:rsid w:val="00230178"/>
    <w:rsid w:val="002319E1"/>
    <w:rsid w:val="00236775"/>
    <w:rsid w:val="00237480"/>
    <w:rsid w:val="002401A9"/>
    <w:rsid w:val="00241E9B"/>
    <w:rsid w:val="002424D9"/>
    <w:rsid w:val="00251282"/>
    <w:rsid w:val="002547B0"/>
    <w:rsid w:val="0026011A"/>
    <w:rsid w:val="00260AAE"/>
    <w:rsid w:val="00261194"/>
    <w:rsid w:val="00261AED"/>
    <w:rsid w:val="00266FB4"/>
    <w:rsid w:val="00271FA8"/>
    <w:rsid w:val="0027216E"/>
    <w:rsid w:val="00273680"/>
    <w:rsid w:val="0027539F"/>
    <w:rsid w:val="00275500"/>
    <w:rsid w:val="00275724"/>
    <w:rsid w:val="00277413"/>
    <w:rsid w:val="00280D17"/>
    <w:rsid w:val="00281DD8"/>
    <w:rsid w:val="00283FAE"/>
    <w:rsid w:val="00284754"/>
    <w:rsid w:val="00284AB6"/>
    <w:rsid w:val="00287860"/>
    <w:rsid w:val="002879DE"/>
    <w:rsid w:val="0029072C"/>
    <w:rsid w:val="002919F5"/>
    <w:rsid w:val="00292AC9"/>
    <w:rsid w:val="00293C62"/>
    <w:rsid w:val="002A1ADE"/>
    <w:rsid w:val="002A76A2"/>
    <w:rsid w:val="002A76B9"/>
    <w:rsid w:val="002B1AB6"/>
    <w:rsid w:val="002B45B4"/>
    <w:rsid w:val="002B4B83"/>
    <w:rsid w:val="002B5D2F"/>
    <w:rsid w:val="002C11C5"/>
    <w:rsid w:val="002C347F"/>
    <w:rsid w:val="002C3F3F"/>
    <w:rsid w:val="002C4555"/>
    <w:rsid w:val="002C7EFA"/>
    <w:rsid w:val="002D13E5"/>
    <w:rsid w:val="002D14C1"/>
    <w:rsid w:val="002D2501"/>
    <w:rsid w:val="002D4EE6"/>
    <w:rsid w:val="002D539F"/>
    <w:rsid w:val="002E5DB3"/>
    <w:rsid w:val="002F204B"/>
    <w:rsid w:val="002F2A11"/>
    <w:rsid w:val="002F7C3E"/>
    <w:rsid w:val="00300CBC"/>
    <w:rsid w:val="00300E16"/>
    <w:rsid w:val="003015D0"/>
    <w:rsid w:val="00303C49"/>
    <w:rsid w:val="00304576"/>
    <w:rsid w:val="0031330A"/>
    <w:rsid w:val="00313C1E"/>
    <w:rsid w:val="00316085"/>
    <w:rsid w:val="003168FD"/>
    <w:rsid w:val="00320AC0"/>
    <w:rsid w:val="00323934"/>
    <w:rsid w:val="00323E7B"/>
    <w:rsid w:val="00324883"/>
    <w:rsid w:val="003249C1"/>
    <w:rsid w:val="0032592A"/>
    <w:rsid w:val="0032634F"/>
    <w:rsid w:val="00326775"/>
    <w:rsid w:val="003271AC"/>
    <w:rsid w:val="00331E0A"/>
    <w:rsid w:val="00334384"/>
    <w:rsid w:val="0034037C"/>
    <w:rsid w:val="003429B1"/>
    <w:rsid w:val="003479DB"/>
    <w:rsid w:val="00350BA0"/>
    <w:rsid w:val="003534FF"/>
    <w:rsid w:val="00353BCE"/>
    <w:rsid w:val="003570C1"/>
    <w:rsid w:val="0036238D"/>
    <w:rsid w:val="00362E1F"/>
    <w:rsid w:val="00363DB7"/>
    <w:rsid w:val="003651DD"/>
    <w:rsid w:val="00372504"/>
    <w:rsid w:val="0037553C"/>
    <w:rsid w:val="003757AE"/>
    <w:rsid w:val="00382649"/>
    <w:rsid w:val="00382898"/>
    <w:rsid w:val="00382AE6"/>
    <w:rsid w:val="00383561"/>
    <w:rsid w:val="00384E78"/>
    <w:rsid w:val="00385C30"/>
    <w:rsid w:val="0038603D"/>
    <w:rsid w:val="003902DA"/>
    <w:rsid w:val="00390758"/>
    <w:rsid w:val="00392A74"/>
    <w:rsid w:val="003958E1"/>
    <w:rsid w:val="003A0EF5"/>
    <w:rsid w:val="003A3C09"/>
    <w:rsid w:val="003A7301"/>
    <w:rsid w:val="003B7712"/>
    <w:rsid w:val="003C35B4"/>
    <w:rsid w:val="003C5603"/>
    <w:rsid w:val="003C654B"/>
    <w:rsid w:val="003C6D02"/>
    <w:rsid w:val="003C6D79"/>
    <w:rsid w:val="003D2E69"/>
    <w:rsid w:val="003D3D6C"/>
    <w:rsid w:val="003D422C"/>
    <w:rsid w:val="003D42B0"/>
    <w:rsid w:val="003D4DB0"/>
    <w:rsid w:val="003D5D2D"/>
    <w:rsid w:val="003E0858"/>
    <w:rsid w:val="003E369D"/>
    <w:rsid w:val="003E6BEE"/>
    <w:rsid w:val="003F510A"/>
    <w:rsid w:val="003F7A15"/>
    <w:rsid w:val="00401BA8"/>
    <w:rsid w:val="00404ADF"/>
    <w:rsid w:val="0040700B"/>
    <w:rsid w:val="004139E7"/>
    <w:rsid w:val="00420537"/>
    <w:rsid w:val="00430F81"/>
    <w:rsid w:val="004318F0"/>
    <w:rsid w:val="004319B9"/>
    <w:rsid w:val="00431F50"/>
    <w:rsid w:val="00436B0C"/>
    <w:rsid w:val="00437F9D"/>
    <w:rsid w:val="00444B21"/>
    <w:rsid w:val="0045150E"/>
    <w:rsid w:val="004516ED"/>
    <w:rsid w:val="0045325E"/>
    <w:rsid w:val="00455C8B"/>
    <w:rsid w:val="00456086"/>
    <w:rsid w:val="004573CF"/>
    <w:rsid w:val="00461819"/>
    <w:rsid w:val="00461A51"/>
    <w:rsid w:val="0046276F"/>
    <w:rsid w:val="00465215"/>
    <w:rsid w:val="00473F97"/>
    <w:rsid w:val="00484D37"/>
    <w:rsid w:val="00485A68"/>
    <w:rsid w:val="00485EF8"/>
    <w:rsid w:val="004917C0"/>
    <w:rsid w:val="00494028"/>
    <w:rsid w:val="00497027"/>
    <w:rsid w:val="004A2E10"/>
    <w:rsid w:val="004A5849"/>
    <w:rsid w:val="004B0D65"/>
    <w:rsid w:val="004B156A"/>
    <w:rsid w:val="004B2D50"/>
    <w:rsid w:val="004B69E9"/>
    <w:rsid w:val="004C0790"/>
    <w:rsid w:val="004C3A07"/>
    <w:rsid w:val="004D0167"/>
    <w:rsid w:val="004D1F64"/>
    <w:rsid w:val="004D3F83"/>
    <w:rsid w:val="004D5C85"/>
    <w:rsid w:val="004D5D94"/>
    <w:rsid w:val="004D6573"/>
    <w:rsid w:val="004E0A04"/>
    <w:rsid w:val="004E0F92"/>
    <w:rsid w:val="004E206E"/>
    <w:rsid w:val="004F08B8"/>
    <w:rsid w:val="004F4A3D"/>
    <w:rsid w:val="004F5411"/>
    <w:rsid w:val="004F60A9"/>
    <w:rsid w:val="004F728F"/>
    <w:rsid w:val="004F7992"/>
    <w:rsid w:val="005021D5"/>
    <w:rsid w:val="0050767A"/>
    <w:rsid w:val="005109DA"/>
    <w:rsid w:val="00510F0F"/>
    <w:rsid w:val="00523184"/>
    <w:rsid w:val="005245EC"/>
    <w:rsid w:val="00524FF5"/>
    <w:rsid w:val="00525D86"/>
    <w:rsid w:val="005334D6"/>
    <w:rsid w:val="00535A39"/>
    <w:rsid w:val="005378E8"/>
    <w:rsid w:val="00540797"/>
    <w:rsid w:val="005436FA"/>
    <w:rsid w:val="005449E9"/>
    <w:rsid w:val="00546156"/>
    <w:rsid w:val="00547A2D"/>
    <w:rsid w:val="0055036A"/>
    <w:rsid w:val="00551E29"/>
    <w:rsid w:val="0055369F"/>
    <w:rsid w:val="00554B82"/>
    <w:rsid w:val="005552F1"/>
    <w:rsid w:val="00557931"/>
    <w:rsid w:val="0056125A"/>
    <w:rsid w:val="00562EB1"/>
    <w:rsid w:val="00564D6B"/>
    <w:rsid w:val="005750BE"/>
    <w:rsid w:val="005818AA"/>
    <w:rsid w:val="00583BF9"/>
    <w:rsid w:val="0058594B"/>
    <w:rsid w:val="00587DED"/>
    <w:rsid w:val="005901CE"/>
    <w:rsid w:val="00590371"/>
    <w:rsid w:val="00590A24"/>
    <w:rsid w:val="005919BB"/>
    <w:rsid w:val="00593669"/>
    <w:rsid w:val="00594C65"/>
    <w:rsid w:val="00595B36"/>
    <w:rsid w:val="00597F75"/>
    <w:rsid w:val="005A1C63"/>
    <w:rsid w:val="005A5F8D"/>
    <w:rsid w:val="005A778E"/>
    <w:rsid w:val="005A78FD"/>
    <w:rsid w:val="005B0408"/>
    <w:rsid w:val="005B0500"/>
    <w:rsid w:val="005B4259"/>
    <w:rsid w:val="005B4D40"/>
    <w:rsid w:val="005B5056"/>
    <w:rsid w:val="005C0060"/>
    <w:rsid w:val="005C16E1"/>
    <w:rsid w:val="005C1E0A"/>
    <w:rsid w:val="005C20B4"/>
    <w:rsid w:val="005C7788"/>
    <w:rsid w:val="005C7F1C"/>
    <w:rsid w:val="005D55BF"/>
    <w:rsid w:val="005D5DB2"/>
    <w:rsid w:val="005E1F2A"/>
    <w:rsid w:val="005E2EFD"/>
    <w:rsid w:val="005E6EDB"/>
    <w:rsid w:val="005F1DAB"/>
    <w:rsid w:val="005F498F"/>
    <w:rsid w:val="005F5F86"/>
    <w:rsid w:val="005F5F9C"/>
    <w:rsid w:val="005F61E1"/>
    <w:rsid w:val="005F674E"/>
    <w:rsid w:val="005F6F7B"/>
    <w:rsid w:val="0060278F"/>
    <w:rsid w:val="006043B2"/>
    <w:rsid w:val="006064C4"/>
    <w:rsid w:val="00607009"/>
    <w:rsid w:val="00621CB4"/>
    <w:rsid w:val="006245E3"/>
    <w:rsid w:val="00624E96"/>
    <w:rsid w:val="00626CEA"/>
    <w:rsid w:val="00633932"/>
    <w:rsid w:val="00634BC8"/>
    <w:rsid w:val="00636080"/>
    <w:rsid w:val="00643CDD"/>
    <w:rsid w:val="00651DED"/>
    <w:rsid w:val="00653A1D"/>
    <w:rsid w:val="006675D7"/>
    <w:rsid w:val="00667ED2"/>
    <w:rsid w:val="00671F6B"/>
    <w:rsid w:val="006721C1"/>
    <w:rsid w:val="006748F9"/>
    <w:rsid w:val="0067526E"/>
    <w:rsid w:val="00677878"/>
    <w:rsid w:val="00682E2D"/>
    <w:rsid w:val="0068516D"/>
    <w:rsid w:val="006868BE"/>
    <w:rsid w:val="00686D3A"/>
    <w:rsid w:val="006907DB"/>
    <w:rsid w:val="00694007"/>
    <w:rsid w:val="006945E3"/>
    <w:rsid w:val="006A25CB"/>
    <w:rsid w:val="006A2B48"/>
    <w:rsid w:val="006A6273"/>
    <w:rsid w:val="006A7D41"/>
    <w:rsid w:val="006B0A65"/>
    <w:rsid w:val="006B332C"/>
    <w:rsid w:val="006B4AE7"/>
    <w:rsid w:val="006B6FD7"/>
    <w:rsid w:val="006B7BDA"/>
    <w:rsid w:val="006C2274"/>
    <w:rsid w:val="006C2A50"/>
    <w:rsid w:val="006C3013"/>
    <w:rsid w:val="006D1424"/>
    <w:rsid w:val="006D1477"/>
    <w:rsid w:val="006D18B3"/>
    <w:rsid w:val="006D33C1"/>
    <w:rsid w:val="006D4403"/>
    <w:rsid w:val="006D478A"/>
    <w:rsid w:val="006D6681"/>
    <w:rsid w:val="006D723E"/>
    <w:rsid w:val="006E217C"/>
    <w:rsid w:val="006E31E1"/>
    <w:rsid w:val="006E570C"/>
    <w:rsid w:val="006E768B"/>
    <w:rsid w:val="006E7739"/>
    <w:rsid w:val="006F2117"/>
    <w:rsid w:val="006F2CDB"/>
    <w:rsid w:val="006F480A"/>
    <w:rsid w:val="007011F5"/>
    <w:rsid w:val="007022C5"/>
    <w:rsid w:val="007024C6"/>
    <w:rsid w:val="0071730D"/>
    <w:rsid w:val="00720862"/>
    <w:rsid w:val="0072196F"/>
    <w:rsid w:val="00722BCB"/>
    <w:rsid w:val="00723EAC"/>
    <w:rsid w:val="0072670F"/>
    <w:rsid w:val="00726D39"/>
    <w:rsid w:val="00727733"/>
    <w:rsid w:val="007302C0"/>
    <w:rsid w:val="00733B3D"/>
    <w:rsid w:val="00735A55"/>
    <w:rsid w:val="00735BEB"/>
    <w:rsid w:val="00736D31"/>
    <w:rsid w:val="00742C0A"/>
    <w:rsid w:val="00754A72"/>
    <w:rsid w:val="00756052"/>
    <w:rsid w:val="0075623C"/>
    <w:rsid w:val="007562B6"/>
    <w:rsid w:val="00762A6F"/>
    <w:rsid w:val="00763427"/>
    <w:rsid w:val="00767457"/>
    <w:rsid w:val="007721AF"/>
    <w:rsid w:val="0077364B"/>
    <w:rsid w:val="00774298"/>
    <w:rsid w:val="0078119B"/>
    <w:rsid w:val="00783074"/>
    <w:rsid w:val="00783F15"/>
    <w:rsid w:val="00784DF4"/>
    <w:rsid w:val="00785AF8"/>
    <w:rsid w:val="00794703"/>
    <w:rsid w:val="00795DD5"/>
    <w:rsid w:val="007A2C35"/>
    <w:rsid w:val="007A42BE"/>
    <w:rsid w:val="007A489E"/>
    <w:rsid w:val="007A677B"/>
    <w:rsid w:val="007B1BD3"/>
    <w:rsid w:val="007B6779"/>
    <w:rsid w:val="007C260E"/>
    <w:rsid w:val="007C27C3"/>
    <w:rsid w:val="007C42C7"/>
    <w:rsid w:val="007D2D44"/>
    <w:rsid w:val="007D3022"/>
    <w:rsid w:val="007D39FE"/>
    <w:rsid w:val="007D45F1"/>
    <w:rsid w:val="007D779C"/>
    <w:rsid w:val="007E1756"/>
    <w:rsid w:val="007E5309"/>
    <w:rsid w:val="007E6EA7"/>
    <w:rsid w:val="007F050C"/>
    <w:rsid w:val="007F4A51"/>
    <w:rsid w:val="007F64BF"/>
    <w:rsid w:val="007F7D29"/>
    <w:rsid w:val="00800ED2"/>
    <w:rsid w:val="00801F5F"/>
    <w:rsid w:val="00806294"/>
    <w:rsid w:val="00807DA2"/>
    <w:rsid w:val="00810E4D"/>
    <w:rsid w:val="00811619"/>
    <w:rsid w:val="008120EE"/>
    <w:rsid w:val="00813F32"/>
    <w:rsid w:val="008145DA"/>
    <w:rsid w:val="0081671F"/>
    <w:rsid w:val="0082098A"/>
    <w:rsid w:val="00824DD7"/>
    <w:rsid w:val="00830643"/>
    <w:rsid w:val="00834DD4"/>
    <w:rsid w:val="00835EC9"/>
    <w:rsid w:val="00840D14"/>
    <w:rsid w:val="008418FF"/>
    <w:rsid w:val="00844088"/>
    <w:rsid w:val="0084628A"/>
    <w:rsid w:val="008472FF"/>
    <w:rsid w:val="008516AD"/>
    <w:rsid w:val="00853246"/>
    <w:rsid w:val="00853321"/>
    <w:rsid w:val="00855F25"/>
    <w:rsid w:val="008628A8"/>
    <w:rsid w:val="00865639"/>
    <w:rsid w:val="008662D2"/>
    <w:rsid w:val="008671DE"/>
    <w:rsid w:val="0087116D"/>
    <w:rsid w:val="008713F7"/>
    <w:rsid w:val="00872A48"/>
    <w:rsid w:val="008769D3"/>
    <w:rsid w:val="00877723"/>
    <w:rsid w:val="00882951"/>
    <w:rsid w:val="00883F9C"/>
    <w:rsid w:val="00884F34"/>
    <w:rsid w:val="008868EC"/>
    <w:rsid w:val="00890CA5"/>
    <w:rsid w:val="00892D43"/>
    <w:rsid w:val="00894465"/>
    <w:rsid w:val="0089520D"/>
    <w:rsid w:val="008967B3"/>
    <w:rsid w:val="0089711E"/>
    <w:rsid w:val="008971F9"/>
    <w:rsid w:val="008A2C92"/>
    <w:rsid w:val="008A32E1"/>
    <w:rsid w:val="008A5B7F"/>
    <w:rsid w:val="008B1553"/>
    <w:rsid w:val="008B2948"/>
    <w:rsid w:val="008B5E79"/>
    <w:rsid w:val="008C0575"/>
    <w:rsid w:val="008C64A9"/>
    <w:rsid w:val="008D2744"/>
    <w:rsid w:val="008D307B"/>
    <w:rsid w:val="008D30C6"/>
    <w:rsid w:val="008D3A9E"/>
    <w:rsid w:val="008D3B71"/>
    <w:rsid w:val="008D4038"/>
    <w:rsid w:val="008D48D7"/>
    <w:rsid w:val="008E1549"/>
    <w:rsid w:val="008E1FD3"/>
    <w:rsid w:val="008E2C0F"/>
    <w:rsid w:val="008E3210"/>
    <w:rsid w:val="008E3233"/>
    <w:rsid w:val="008E40A3"/>
    <w:rsid w:val="008E6C58"/>
    <w:rsid w:val="008F41E7"/>
    <w:rsid w:val="008F651A"/>
    <w:rsid w:val="00911253"/>
    <w:rsid w:val="009142A3"/>
    <w:rsid w:val="009157E5"/>
    <w:rsid w:val="009200FF"/>
    <w:rsid w:val="0092261D"/>
    <w:rsid w:val="00923F22"/>
    <w:rsid w:val="009258F4"/>
    <w:rsid w:val="00925B39"/>
    <w:rsid w:val="009274E8"/>
    <w:rsid w:val="00927C1D"/>
    <w:rsid w:val="00931AF0"/>
    <w:rsid w:val="009325A7"/>
    <w:rsid w:val="0093523B"/>
    <w:rsid w:val="00935621"/>
    <w:rsid w:val="00936F59"/>
    <w:rsid w:val="0093740D"/>
    <w:rsid w:val="00940B97"/>
    <w:rsid w:val="00941E02"/>
    <w:rsid w:val="009430D8"/>
    <w:rsid w:val="00946E85"/>
    <w:rsid w:val="00953564"/>
    <w:rsid w:val="00953B12"/>
    <w:rsid w:val="009567ED"/>
    <w:rsid w:val="0095726D"/>
    <w:rsid w:val="00957958"/>
    <w:rsid w:val="00962FA7"/>
    <w:rsid w:val="00963398"/>
    <w:rsid w:val="00963BE0"/>
    <w:rsid w:val="00965A82"/>
    <w:rsid w:val="00965D44"/>
    <w:rsid w:val="00967896"/>
    <w:rsid w:val="00967B2C"/>
    <w:rsid w:val="0097076D"/>
    <w:rsid w:val="00972AC5"/>
    <w:rsid w:val="009761EB"/>
    <w:rsid w:val="00976D88"/>
    <w:rsid w:val="00980A70"/>
    <w:rsid w:val="00980AE9"/>
    <w:rsid w:val="00985941"/>
    <w:rsid w:val="0098720D"/>
    <w:rsid w:val="0099049F"/>
    <w:rsid w:val="00992D6F"/>
    <w:rsid w:val="00993F0E"/>
    <w:rsid w:val="009A0CD5"/>
    <w:rsid w:val="009A18B7"/>
    <w:rsid w:val="009A1B2A"/>
    <w:rsid w:val="009A1E8D"/>
    <w:rsid w:val="009A6218"/>
    <w:rsid w:val="009B2CC3"/>
    <w:rsid w:val="009B338B"/>
    <w:rsid w:val="009B69B0"/>
    <w:rsid w:val="009C0326"/>
    <w:rsid w:val="009C0B28"/>
    <w:rsid w:val="009C39F4"/>
    <w:rsid w:val="009C4CCB"/>
    <w:rsid w:val="009C6359"/>
    <w:rsid w:val="009D03DD"/>
    <w:rsid w:val="009D278A"/>
    <w:rsid w:val="009D28E1"/>
    <w:rsid w:val="009D6485"/>
    <w:rsid w:val="009D74E7"/>
    <w:rsid w:val="009D790F"/>
    <w:rsid w:val="009D7CD2"/>
    <w:rsid w:val="009E3569"/>
    <w:rsid w:val="009E504F"/>
    <w:rsid w:val="009E5234"/>
    <w:rsid w:val="009F1442"/>
    <w:rsid w:val="009F1C5A"/>
    <w:rsid w:val="009F1DD1"/>
    <w:rsid w:val="009F29B2"/>
    <w:rsid w:val="009F2DF4"/>
    <w:rsid w:val="009F3E57"/>
    <w:rsid w:val="009F59CB"/>
    <w:rsid w:val="00A03CF1"/>
    <w:rsid w:val="00A11633"/>
    <w:rsid w:val="00A135F4"/>
    <w:rsid w:val="00A15EE9"/>
    <w:rsid w:val="00A167CC"/>
    <w:rsid w:val="00A16A9B"/>
    <w:rsid w:val="00A21032"/>
    <w:rsid w:val="00A22355"/>
    <w:rsid w:val="00A24E05"/>
    <w:rsid w:val="00A25B31"/>
    <w:rsid w:val="00A32D49"/>
    <w:rsid w:val="00A3406E"/>
    <w:rsid w:val="00A3412C"/>
    <w:rsid w:val="00A346BC"/>
    <w:rsid w:val="00A34C2F"/>
    <w:rsid w:val="00A34F67"/>
    <w:rsid w:val="00A40157"/>
    <w:rsid w:val="00A4173D"/>
    <w:rsid w:val="00A47A41"/>
    <w:rsid w:val="00A47CB6"/>
    <w:rsid w:val="00A516B6"/>
    <w:rsid w:val="00A51BB0"/>
    <w:rsid w:val="00A530C1"/>
    <w:rsid w:val="00A61DAD"/>
    <w:rsid w:val="00A66B08"/>
    <w:rsid w:val="00A70277"/>
    <w:rsid w:val="00A70482"/>
    <w:rsid w:val="00A7106D"/>
    <w:rsid w:val="00A72FC0"/>
    <w:rsid w:val="00A730F3"/>
    <w:rsid w:val="00A73DB4"/>
    <w:rsid w:val="00A7683E"/>
    <w:rsid w:val="00A80E92"/>
    <w:rsid w:val="00A82D4F"/>
    <w:rsid w:val="00A83488"/>
    <w:rsid w:val="00A83AC8"/>
    <w:rsid w:val="00A848DD"/>
    <w:rsid w:val="00A86009"/>
    <w:rsid w:val="00A874E2"/>
    <w:rsid w:val="00A878C3"/>
    <w:rsid w:val="00A87AD5"/>
    <w:rsid w:val="00A90A11"/>
    <w:rsid w:val="00A92A8F"/>
    <w:rsid w:val="00A93175"/>
    <w:rsid w:val="00A93234"/>
    <w:rsid w:val="00AA2DC0"/>
    <w:rsid w:val="00AB3333"/>
    <w:rsid w:val="00AB54E3"/>
    <w:rsid w:val="00AB68DB"/>
    <w:rsid w:val="00AC1664"/>
    <w:rsid w:val="00AC1C19"/>
    <w:rsid w:val="00AC3A6E"/>
    <w:rsid w:val="00AC50C1"/>
    <w:rsid w:val="00AC5738"/>
    <w:rsid w:val="00AC5BA5"/>
    <w:rsid w:val="00AC7DDE"/>
    <w:rsid w:val="00AD6441"/>
    <w:rsid w:val="00AD740C"/>
    <w:rsid w:val="00AE5DE8"/>
    <w:rsid w:val="00AE7D64"/>
    <w:rsid w:val="00AF0003"/>
    <w:rsid w:val="00AF1BB0"/>
    <w:rsid w:val="00AF71C3"/>
    <w:rsid w:val="00B02B01"/>
    <w:rsid w:val="00B05C25"/>
    <w:rsid w:val="00B05D25"/>
    <w:rsid w:val="00B20173"/>
    <w:rsid w:val="00B20F50"/>
    <w:rsid w:val="00B2269E"/>
    <w:rsid w:val="00B23442"/>
    <w:rsid w:val="00B24565"/>
    <w:rsid w:val="00B24E08"/>
    <w:rsid w:val="00B36C7E"/>
    <w:rsid w:val="00B37058"/>
    <w:rsid w:val="00B37343"/>
    <w:rsid w:val="00B41A14"/>
    <w:rsid w:val="00B424FC"/>
    <w:rsid w:val="00B429C0"/>
    <w:rsid w:val="00B44A53"/>
    <w:rsid w:val="00B459EF"/>
    <w:rsid w:val="00B46388"/>
    <w:rsid w:val="00B509DE"/>
    <w:rsid w:val="00B51F3C"/>
    <w:rsid w:val="00B54CD7"/>
    <w:rsid w:val="00B6348D"/>
    <w:rsid w:val="00B67176"/>
    <w:rsid w:val="00B700B5"/>
    <w:rsid w:val="00B72571"/>
    <w:rsid w:val="00B74C48"/>
    <w:rsid w:val="00B750BD"/>
    <w:rsid w:val="00B77415"/>
    <w:rsid w:val="00B7754A"/>
    <w:rsid w:val="00B7789E"/>
    <w:rsid w:val="00B81FB2"/>
    <w:rsid w:val="00B829ED"/>
    <w:rsid w:val="00B839F0"/>
    <w:rsid w:val="00B848EF"/>
    <w:rsid w:val="00B93B15"/>
    <w:rsid w:val="00B93E43"/>
    <w:rsid w:val="00B94ACE"/>
    <w:rsid w:val="00B95ED4"/>
    <w:rsid w:val="00B965F6"/>
    <w:rsid w:val="00B97987"/>
    <w:rsid w:val="00B97AC4"/>
    <w:rsid w:val="00BA0FC7"/>
    <w:rsid w:val="00BA111A"/>
    <w:rsid w:val="00BA12BA"/>
    <w:rsid w:val="00BA147B"/>
    <w:rsid w:val="00BA1D3E"/>
    <w:rsid w:val="00BA75BD"/>
    <w:rsid w:val="00BB0377"/>
    <w:rsid w:val="00BB47B3"/>
    <w:rsid w:val="00BB49E9"/>
    <w:rsid w:val="00BB7C6F"/>
    <w:rsid w:val="00BC1093"/>
    <w:rsid w:val="00BC2704"/>
    <w:rsid w:val="00BC542A"/>
    <w:rsid w:val="00BC6975"/>
    <w:rsid w:val="00BD052E"/>
    <w:rsid w:val="00BD2C31"/>
    <w:rsid w:val="00BD54A0"/>
    <w:rsid w:val="00BD6246"/>
    <w:rsid w:val="00BD6D0E"/>
    <w:rsid w:val="00BE12A2"/>
    <w:rsid w:val="00BE20AD"/>
    <w:rsid w:val="00BE4E14"/>
    <w:rsid w:val="00BE680A"/>
    <w:rsid w:val="00BE71D3"/>
    <w:rsid w:val="00BE7740"/>
    <w:rsid w:val="00BF21CE"/>
    <w:rsid w:val="00BF32D2"/>
    <w:rsid w:val="00BF3C31"/>
    <w:rsid w:val="00BF3E71"/>
    <w:rsid w:val="00BF5BF8"/>
    <w:rsid w:val="00C00727"/>
    <w:rsid w:val="00C009E0"/>
    <w:rsid w:val="00C05C42"/>
    <w:rsid w:val="00C069B6"/>
    <w:rsid w:val="00C116E9"/>
    <w:rsid w:val="00C1258C"/>
    <w:rsid w:val="00C153C6"/>
    <w:rsid w:val="00C154C5"/>
    <w:rsid w:val="00C16CAF"/>
    <w:rsid w:val="00C21EE2"/>
    <w:rsid w:val="00C223A9"/>
    <w:rsid w:val="00C306D7"/>
    <w:rsid w:val="00C40CB6"/>
    <w:rsid w:val="00C462F7"/>
    <w:rsid w:val="00C46491"/>
    <w:rsid w:val="00C47774"/>
    <w:rsid w:val="00C543DD"/>
    <w:rsid w:val="00C54667"/>
    <w:rsid w:val="00C57AD0"/>
    <w:rsid w:val="00C64DCC"/>
    <w:rsid w:val="00C65B5B"/>
    <w:rsid w:val="00C673D9"/>
    <w:rsid w:val="00C67FCC"/>
    <w:rsid w:val="00C716B5"/>
    <w:rsid w:val="00C71DDC"/>
    <w:rsid w:val="00C73565"/>
    <w:rsid w:val="00C75765"/>
    <w:rsid w:val="00C76021"/>
    <w:rsid w:val="00C818A5"/>
    <w:rsid w:val="00C84FBB"/>
    <w:rsid w:val="00C869FC"/>
    <w:rsid w:val="00C86CA5"/>
    <w:rsid w:val="00C9365D"/>
    <w:rsid w:val="00C93BC9"/>
    <w:rsid w:val="00C9699D"/>
    <w:rsid w:val="00CA26A5"/>
    <w:rsid w:val="00CA3C46"/>
    <w:rsid w:val="00CA4DB2"/>
    <w:rsid w:val="00CA4E49"/>
    <w:rsid w:val="00CA5E11"/>
    <w:rsid w:val="00CA6836"/>
    <w:rsid w:val="00CA729D"/>
    <w:rsid w:val="00CB0128"/>
    <w:rsid w:val="00CB0ED0"/>
    <w:rsid w:val="00CB2876"/>
    <w:rsid w:val="00CB2942"/>
    <w:rsid w:val="00CB2A0F"/>
    <w:rsid w:val="00CB2ED5"/>
    <w:rsid w:val="00CB42C7"/>
    <w:rsid w:val="00CB49DE"/>
    <w:rsid w:val="00CC17F2"/>
    <w:rsid w:val="00CC20A4"/>
    <w:rsid w:val="00CC2D22"/>
    <w:rsid w:val="00CC2DA8"/>
    <w:rsid w:val="00CC4EA8"/>
    <w:rsid w:val="00CC56B6"/>
    <w:rsid w:val="00CC635C"/>
    <w:rsid w:val="00CC6D30"/>
    <w:rsid w:val="00CD1885"/>
    <w:rsid w:val="00CD2A92"/>
    <w:rsid w:val="00CD52CE"/>
    <w:rsid w:val="00CD57DD"/>
    <w:rsid w:val="00CE0521"/>
    <w:rsid w:val="00CE1D1C"/>
    <w:rsid w:val="00CE2811"/>
    <w:rsid w:val="00CE2BAB"/>
    <w:rsid w:val="00CE2BBA"/>
    <w:rsid w:val="00CE55E2"/>
    <w:rsid w:val="00CF1759"/>
    <w:rsid w:val="00CF2AF8"/>
    <w:rsid w:val="00CF3F1B"/>
    <w:rsid w:val="00CF4083"/>
    <w:rsid w:val="00CF5963"/>
    <w:rsid w:val="00CF5BBF"/>
    <w:rsid w:val="00CF7FDA"/>
    <w:rsid w:val="00D0126E"/>
    <w:rsid w:val="00D026A9"/>
    <w:rsid w:val="00D02F38"/>
    <w:rsid w:val="00D03B58"/>
    <w:rsid w:val="00D05162"/>
    <w:rsid w:val="00D05EAD"/>
    <w:rsid w:val="00D069C2"/>
    <w:rsid w:val="00D11260"/>
    <w:rsid w:val="00D1342A"/>
    <w:rsid w:val="00D145B9"/>
    <w:rsid w:val="00D216CE"/>
    <w:rsid w:val="00D223F7"/>
    <w:rsid w:val="00D22C5A"/>
    <w:rsid w:val="00D24A91"/>
    <w:rsid w:val="00D26A36"/>
    <w:rsid w:val="00D26E86"/>
    <w:rsid w:val="00D27FE2"/>
    <w:rsid w:val="00D32E27"/>
    <w:rsid w:val="00D32EBC"/>
    <w:rsid w:val="00D337E0"/>
    <w:rsid w:val="00D33C27"/>
    <w:rsid w:val="00D34FF3"/>
    <w:rsid w:val="00D3625A"/>
    <w:rsid w:val="00D36A2D"/>
    <w:rsid w:val="00D411B4"/>
    <w:rsid w:val="00D47A88"/>
    <w:rsid w:val="00D51149"/>
    <w:rsid w:val="00D533AC"/>
    <w:rsid w:val="00D545BC"/>
    <w:rsid w:val="00D54E36"/>
    <w:rsid w:val="00D617AC"/>
    <w:rsid w:val="00D61F73"/>
    <w:rsid w:val="00D63F56"/>
    <w:rsid w:val="00D64341"/>
    <w:rsid w:val="00D66357"/>
    <w:rsid w:val="00D70A76"/>
    <w:rsid w:val="00D72BBC"/>
    <w:rsid w:val="00D76B24"/>
    <w:rsid w:val="00D80106"/>
    <w:rsid w:val="00D82195"/>
    <w:rsid w:val="00D8271F"/>
    <w:rsid w:val="00D849C5"/>
    <w:rsid w:val="00D866E1"/>
    <w:rsid w:val="00D91C66"/>
    <w:rsid w:val="00D91CD7"/>
    <w:rsid w:val="00D92149"/>
    <w:rsid w:val="00D92283"/>
    <w:rsid w:val="00D94713"/>
    <w:rsid w:val="00D9478C"/>
    <w:rsid w:val="00D957C0"/>
    <w:rsid w:val="00DA138E"/>
    <w:rsid w:val="00DA147A"/>
    <w:rsid w:val="00DA1F5E"/>
    <w:rsid w:val="00DA4BEE"/>
    <w:rsid w:val="00DB1926"/>
    <w:rsid w:val="00DB198A"/>
    <w:rsid w:val="00DB6DEF"/>
    <w:rsid w:val="00DC3AC8"/>
    <w:rsid w:val="00DD1F6A"/>
    <w:rsid w:val="00DD3D7C"/>
    <w:rsid w:val="00DD61BB"/>
    <w:rsid w:val="00DD66C8"/>
    <w:rsid w:val="00DE08A7"/>
    <w:rsid w:val="00DE1596"/>
    <w:rsid w:val="00DE4259"/>
    <w:rsid w:val="00DE5624"/>
    <w:rsid w:val="00DF25AB"/>
    <w:rsid w:val="00DF4C70"/>
    <w:rsid w:val="00DF7800"/>
    <w:rsid w:val="00DF7A4C"/>
    <w:rsid w:val="00E00639"/>
    <w:rsid w:val="00E02268"/>
    <w:rsid w:val="00E05C19"/>
    <w:rsid w:val="00E06590"/>
    <w:rsid w:val="00E100E8"/>
    <w:rsid w:val="00E105BA"/>
    <w:rsid w:val="00E12245"/>
    <w:rsid w:val="00E13F59"/>
    <w:rsid w:val="00E14901"/>
    <w:rsid w:val="00E155F8"/>
    <w:rsid w:val="00E162D7"/>
    <w:rsid w:val="00E206EA"/>
    <w:rsid w:val="00E21446"/>
    <w:rsid w:val="00E21601"/>
    <w:rsid w:val="00E2379A"/>
    <w:rsid w:val="00E24338"/>
    <w:rsid w:val="00E27247"/>
    <w:rsid w:val="00E311D5"/>
    <w:rsid w:val="00E312A9"/>
    <w:rsid w:val="00E31BDC"/>
    <w:rsid w:val="00E32A35"/>
    <w:rsid w:val="00E342C3"/>
    <w:rsid w:val="00E34786"/>
    <w:rsid w:val="00E35267"/>
    <w:rsid w:val="00E36D67"/>
    <w:rsid w:val="00E37681"/>
    <w:rsid w:val="00E37F26"/>
    <w:rsid w:val="00E42588"/>
    <w:rsid w:val="00E449B9"/>
    <w:rsid w:val="00E46728"/>
    <w:rsid w:val="00E4715D"/>
    <w:rsid w:val="00E47B80"/>
    <w:rsid w:val="00E50CB8"/>
    <w:rsid w:val="00E5164F"/>
    <w:rsid w:val="00E5465C"/>
    <w:rsid w:val="00E5514C"/>
    <w:rsid w:val="00E56154"/>
    <w:rsid w:val="00E571CD"/>
    <w:rsid w:val="00E65178"/>
    <w:rsid w:val="00E67F55"/>
    <w:rsid w:val="00E70B75"/>
    <w:rsid w:val="00E7258E"/>
    <w:rsid w:val="00E75EDC"/>
    <w:rsid w:val="00E8015D"/>
    <w:rsid w:val="00E82F4F"/>
    <w:rsid w:val="00E87B50"/>
    <w:rsid w:val="00E913D8"/>
    <w:rsid w:val="00E922C6"/>
    <w:rsid w:val="00E932DC"/>
    <w:rsid w:val="00E93D2E"/>
    <w:rsid w:val="00E94B18"/>
    <w:rsid w:val="00E979AA"/>
    <w:rsid w:val="00EA0498"/>
    <w:rsid w:val="00EA196C"/>
    <w:rsid w:val="00EA2C31"/>
    <w:rsid w:val="00EA37E2"/>
    <w:rsid w:val="00EA6089"/>
    <w:rsid w:val="00EA6A9B"/>
    <w:rsid w:val="00EA6AD8"/>
    <w:rsid w:val="00EB5083"/>
    <w:rsid w:val="00EB5F82"/>
    <w:rsid w:val="00EB694A"/>
    <w:rsid w:val="00EB73CB"/>
    <w:rsid w:val="00EC1659"/>
    <w:rsid w:val="00EC1C21"/>
    <w:rsid w:val="00EC1D50"/>
    <w:rsid w:val="00EC3EC6"/>
    <w:rsid w:val="00EC5888"/>
    <w:rsid w:val="00ED3B73"/>
    <w:rsid w:val="00ED5DC7"/>
    <w:rsid w:val="00ED6AE7"/>
    <w:rsid w:val="00ED79EE"/>
    <w:rsid w:val="00EE16E6"/>
    <w:rsid w:val="00EE34D5"/>
    <w:rsid w:val="00EE4B25"/>
    <w:rsid w:val="00EE6723"/>
    <w:rsid w:val="00EF0B6B"/>
    <w:rsid w:val="00EF4D7E"/>
    <w:rsid w:val="00EF6861"/>
    <w:rsid w:val="00F01998"/>
    <w:rsid w:val="00F03286"/>
    <w:rsid w:val="00F053AD"/>
    <w:rsid w:val="00F0590E"/>
    <w:rsid w:val="00F05BFC"/>
    <w:rsid w:val="00F10743"/>
    <w:rsid w:val="00F108B9"/>
    <w:rsid w:val="00F135EB"/>
    <w:rsid w:val="00F13C98"/>
    <w:rsid w:val="00F13E4F"/>
    <w:rsid w:val="00F142D4"/>
    <w:rsid w:val="00F15976"/>
    <w:rsid w:val="00F15C1F"/>
    <w:rsid w:val="00F16489"/>
    <w:rsid w:val="00F1782C"/>
    <w:rsid w:val="00F20038"/>
    <w:rsid w:val="00F201E7"/>
    <w:rsid w:val="00F23800"/>
    <w:rsid w:val="00F25B81"/>
    <w:rsid w:val="00F261C9"/>
    <w:rsid w:val="00F30A8D"/>
    <w:rsid w:val="00F3138C"/>
    <w:rsid w:val="00F33886"/>
    <w:rsid w:val="00F33CE5"/>
    <w:rsid w:val="00F3510A"/>
    <w:rsid w:val="00F354E5"/>
    <w:rsid w:val="00F40974"/>
    <w:rsid w:val="00F43F38"/>
    <w:rsid w:val="00F44BC7"/>
    <w:rsid w:val="00F44D46"/>
    <w:rsid w:val="00F455EA"/>
    <w:rsid w:val="00F465E2"/>
    <w:rsid w:val="00F4711B"/>
    <w:rsid w:val="00F511F0"/>
    <w:rsid w:val="00F51332"/>
    <w:rsid w:val="00F52509"/>
    <w:rsid w:val="00F54230"/>
    <w:rsid w:val="00F5519A"/>
    <w:rsid w:val="00F5638C"/>
    <w:rsid w:val="00F66742"/>
    <w:rsid w:val="00F66F53"/>
    <w:rsid w:val="00F739A8"/>
    <w:rsid w:val="00F747B6"/>
    <w:rsid w:val="00F74D74"/>
    <w:rsid w:val="00F76632"/>
    <w:rsid w:val="00F815BD"/>
    <w:rsid w:val="00F81B15"/>
    <w:rsid w:val="00F87585"/>
    <w:rsid w:val="00F878B3"/>
    <w:rsid w:val="00F92580"/>
    <w:rsid w:val="00F9341D"/>
    <w:rsid w:val="00F9602E"/>
    <w:rsid w:val="00F979AC"/>
    <w:rsid w:val="00FA4BFB"/>
    <w:rsid w:val="00FA6F7A"/>
    <w:rsid w:val="00FB0733"/>
    <w:rsid w:val="00FB0F44"/>
    <w:rsid w:val="00FB3C16"/>
    <w:rsid w:val="00FB5C96"/>
    <w:rsid w:val="00FB610D"/>
    <w:rsid w:val="00FB6ED1"/>
    <w:rsid w:val="00FB6F6E"/>
    <w:rsid w:val="00FB71E9"/>
    <w:rsid w:val="00FB7D6F"/>
    <w:rsid w:val="00FC030B"/>
    <w:rsid w:val="00FC1417"/>
    <w:rsid w:val="00FD3E92"/>
    <w:rsid w:val="00FD3FC4"/>
    <w:rsid w:val="00FD4B4C"/>
    <w:rsid w:val="00FD4E5E"/>
    <w:rsid w:val="00FD5A3C"/>
    <w:rsid w:val="00FE2316"/>
    <w:rsid w:val="00FE4FD6"/>
    <w:rsid w:val="00FF0253"/>
    <w:rsid w:val="00FF0737"/>
    <w:rsid w:val="00FF13DF"/>
    <w:rsid w:val="00FF15EA"/>
    <w:rsid w:val="00FF3031"/>
    <w:rsid w:val="00FF501B"/>
    <w:rsid w:val="00FF7110"/>
    <w:rsid w:val="00FF7A22"/>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24DC90D"/>
  <w15:docId w15:val="{F796F265-3773-4DB8-85E1-7022A6D10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9F1C5A"/>
    <w:pPr>
      <w:spacing w:after="120" w:line="240" w:lineRule="auto"/>
      <w:jc w:val="both"/>
    </w:pPr>
    <w:rPr>
      <w:rFonts w:ascii="Arial" w:hAnsi="Arial"/>
      <w:sz w:val="20"/>
      <w:szCs w:val="24"/>
    </w:rPr>
  </w:style>
  <w:style w:type="paragraph" w:styleId="Cmsor1">
    <w:name w:val="heading 1"/>
    <w:basedOn w:val="Listaszerbekezds"/>
    <w:next w:val="Norml"/>
    <w:link w:val="Cmsor1Char"/>
    <w:uiPriority w:val="9"/>
    <w:qFormat/>
    <w:rsid w:val="00D51149"/>
    <w:pPr>
      <w:keepNext/>
      <w:pageBreakBefore/>
      <w:numPr>
        <w:numId w:val="1"/>
      </w:numPr>
      <w:spacing w:after="240" w:line="360" w:lineRule="exact"/>
      <w:outlineLvl w:val="0"/>
    </w:pPr>
    <w:rPr>
      <w:b/>
      <w:sz w:val="32"/>
    </w:rPr>
  </w:style>
  <w:style w:type="paragraph" w:styleId="Cmsor2">
    <w:name w:val="heading 2"/>
    <w:basedOn w:val="Listaszerbekezds"/>
    <w:next w:val="Norml"/>
    <w:link w:val="Cmsor2Char"/>
    <w:uiPriority w:val="9"/>
    <w:unhideWhenUsed/>
    <w:qFormat/>
    <w:rsid w:val="00456086"/>
    <w:pPr>
      <w:numPr>
        <w:ilvl w:val="1"/>
        <w:numId w:val="1"/>
      </w:numPr>
      <w:spacing w:before="120" w:after="120" w:line="320" w:lineRule="exact"/>
      <w:outlineLvl w:val="1"/>
    </w:pPr>
    <w:rPr>
      <w:rFonts w:cs="Arial"/>
      <w:b/>
      <w:sz w:val="28"/>
    </w:rPr>
  </w:style>
  <w:style w:type="paragraph" w:styleId="Cmsor3">
    <w:name w:val="heading 3"/>
    <w:basedOn w:val="Cmsor2"/>
    <w:next w:val="Norml"/>
    <w:link w:val="Cmsor3Char"/>
    <w:uiPriority w:val="9"/>
    <w:unhideWhenUsed/>
    <w:qFormat/>
    <w:rsid w:val="00D0126E"/>
    <w:pPr>
      <w:numPr>
        <w:ilvl w:val="2"/>
      </w:numPr>
      <w:spacing w:line="280" w:lineRule="exact"/>
      <w:outlineLvl w:val="2"/>
    </w:pPr>
    <w:rPr>
      <w:sz w:val="24"/>
    </w:rPr>
  </w:style>
  <w:style w:type="paragraph" w:styleId="Cmsor4">
    <w:name w:val="heading 4"/>
    <w:basedOn w:val="Norml"/>
    <w:next w:val="Norml"/>
    <w:link w:val="Cmsor4Char"/>
    <w:uiPriority w:val="9"/>
    <w:unhideWhenUsed/>
    <w:qFormat/>
    <w:rsid w:val="006C2A50"/>
    <w:pPr>
      <w:keepNext/>
      <w:keepLines/>
      <w:outlineLvl w:val="3"/>
    </w:pPr>
    <w:rPr>
      <w:rFonts w:eastAsiaTheme="majorEastAsia" w:cstheme="majorBidi"/>
      <w:b/>
      <w:iCs/>
      <w:color w:val="2E74B5" w:themeColor="accent1" w:themeShade="BF"/>
    </w:rPr>
  </w:style>
  <w:style w:type="paragraph" w:styleId="Cmsor5">
    <w:name w:val="heading 5"/>
    <w:basedOn w:val="Norml"/>
    <w:next w:val="Norml"/>
    <w:link w:val="Cmsor5Char"/>
    <w:uiPriority w:val="9"/>
    <w:unhideWhenUsed/>
    <w:qFormat/>
    <w:rsid w:val="00CE55E2"/>
    <w:pPr>
      <w:keepNext/>
      <w:keepLines/>
      <w:outlineLvl w:val="4"/>
    </w:pPr>
    <w:rPr>
      <w:rFonts w:eastAsiaTheme="majorEastAsia" w:cstheme="majorBidi"/>
      <w:b/>
      <w:color w:val="5B9BD5" w:themeColor="accent1"/>
    </w:rPr>
  </w:style>
  <w:style w:type="paragraph" w:styleId="Cmsor6">
    <w:name w:val="heading 6"/>
    <w:basedOn w:val="Norml"/>
    <w:next w:val="Norml"/>
    <w:link w:val="Cmsor6Char"/>
    <w:uiPriority w:val="9"/>
    <w:unhideWhenUsed/>
    <w:qFormat/>
    <w:rsid w:val="006A25C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List Paragraph,List Paragraph à moi,Welt L Char,Welt L,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456086"/>
    <w:pPr>
      <w:numPr>
        <w:numId w:val="2"/>
      </w:numPr>
      <w:spacing w:after="200"/>
      <w:contextualSpacing/>
    </w:pPr>
  </w:style>
  <w:style w:type="character" w:customStyle="1" w:styleId="ListaszerbekezdsChar">
    <w:name w:val="Listaszerű bekezdés Char"/>
    <w:aliases w:val="List Paragraph Char,List Paragraph à moi Char,Welt L Char Char,Welt L Char1,Bullet List Char,FooterText Char,numbered Char,Paragraphe de liste1 Char,Bulletr List Paragraph Char,列出段落 Char,列出段落1 Char,Listeafsnit1 Char,リスト段落1 Char"/>
    <w:basedOn w:val="Bekezdsalapbettpusa"/>
    <w:link w:val="Listaszerbekezds"/>
    <w:uiPriority w:val="34"/>
    <w:locked/>
    <w:rsid w:val="008D30C6"/>
    <w:rPr>
      <w:rFonts w:ascii="Arial" w:hAnsi="Arial"/>
      <w:sz w:val="20"/>
      <w:szCs w:val="24"/>
    </w:rPr>
  </w:style>
  <w:style w:type="character" w:customStyle="1" w:styleId="Cmsor1Char">
    <w:name w:val="Címsor 1 Char"/>
    <w:basedOn w:val="Bekezdsalapbettpusa"/>
    <w:link w:val="Cmsor1"/>
    <w:uiPriority w:val="9"/>
    <w:rsid w:val="00D51149"/>
    <w:rPr>
      <w:rFonts w:ascii="Arial" w:hAnsi="Arial"/>
      <w:b/>
      <w:sz w:val="32"/>
      <w:szCs w:val="24"/>
    </w:rPr>
  </w:style>
  <w:style w:type="character" w:customStyle="1" w:styleId="Cmsor2Char">
    <w:name w:val="Címsor 2 Char"/>
    <w:basedOn w:val="Bekezdsalapbettpusa"/>
    <w:link w:val="Cmsor2"/>
    <w:uiPriority w:val="9"/>
    <w:rsid w:val="00456086"/>
    <w:rPr>
      <w:rFonts w:ascii="Arial" w:hAnsi="Arial" w:cs="Arial"/>
      <w:b/>
      <w:sz w:val="28"/>
      <w:szCs w:val="24"/>
    </w:rPr>
  </w:style>
  <w:style w:type="character" w:customStyle="1" w:styleId="Cmsor3Char">
    <w:name w:val="Címsor 3 Char"/>
    <w:basedOn w:val="Bekezdsalapbettpusa"/>
    <w:link w:val="Cmsor3"/>
    <w:uiPriority w:val="9"/>
    <w:rsid w:val="00D0126E"/>
    <w:rPr>
      <w:rFonts w:ascii="Arial" w:hAnsi="Arial" w:cs="Arial"/>
      <w:b/>
      <w:sz w:val="24"/>
      <w:szCs w:val="24"/>
    </w:rPr>
  </w:style>
  <w:style w:type="character" w:customStyle="1" w:styleId="Cmsor4Char">
    <w:name w:val="Címsor 4 Char"/>
    <w:basedOn w:val="Bekezdsalapbettpusa"/>
    <w:link w:val="Cmsor4"/>
    <w:uiPriority w:val="9"/>
    <w:rsid w:val="006C2A50"/>
    <w:rPr>
      <w:rFonts w:ascii="Arial Narrow" w:eastAsiaTheme="majorEastAsia" w:hAnsi="Arial Narrow" w:cstheme="majorBidi"/>
      <w:b/>
      <w:iCs/>
      <w:color w:val="2E74B5" w:themeColor="accent1" w:themeShade="BF"/>
      <w:sz w:val="24"/>
      <w:szCs w:val="24"/>
    </w:rPr>
  </w:style>
  <w:style w:type="character" w:customStyle="1" w:styleId="Cmsor5Char">
    <w:name w:val="Címsor 5 Char"/>
    <w:basedOn w:val="Bekezdsalapbettpusa"/>
    <w:link w:val="Cmsor5"/>
    <w:uiPriority w:val="9"/>
    <w:rsid w:val="00CE55E2"/>
    <w:rPr>
      <w:rFonts w:ascii="Arial" w:eastAsiaTheme="majorEastAsia" w:hAnsi="Arial" w:cstheme="majorBidi"/>
      <w:b/>
      <w:color w:val="5B9BD5" w:themeColor="accent1"/>
      <w:sz w:val="20"/>
      <w:szCs w:val="24"/>
    </w:rPr>
  </w:style>
  <w:style w:type="character" w:customStyle="1" w:styleId="Cmsor6Char">
    <w:name w:val="Címsor 6 Char"/>
    <w:basedOn w:val="Bekezdsalapbettpusa"/>
    <w:link w:val="Cmsor6"/>
    <w:uiPriority w:val="9"/>
    <w:rsid w:val="006A25CB"/>
    <w:rPr>
      <w:rFonts w:asciiTheme="majorHAnsi" w:eastAsiaTheme="majorEastAsia" w:hAnsiTheme="majorHAnsi" w:cstheme="majorBidi"/>
      <w:color w:val="1F4D78" w:themeColor="accent1" w:themeShade="7F"/>
      <w:sz w:val="20"/>
      <w:szCs w:val="24"/>
    </w:rPr>
  </w:style>
  <w:style w:type="table" w:styleId="Rcsostblzat">
    <w:name w:val="Table Grid"/>
    <w:basedOn w:val="Normltblzat"/>
    <w:uiPriority w:val="39"/>
    <w:rsid w:val="006A2B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zat">
    <w:name w:val="Táblázat"/>
    <w:basedOn w:val="Norml"/>
    <w:rsid w:val="00D11260"/>
    <w:pPr>
      <w:keepNext/>
      <w:jc w:val="left"/>
    </w:pPr>
    <w:rPr>
      <w:rFonts w:eastAsia="Times New Roman" w:cs="Times New Roman"/>
      <w:i/>
      <w:lang w:eastAsia="hu-HU"/>
    </w:rPr>
  </w:style>
  <w:style w:type="paragraph" w:customStyle="1" w:styleId="bra">
    <w:name w:val="Ábra"/>
    <w:basedOn w:val="Norml"/>
    <w:autoRedefine/>
    <w:rsid w:val="00CE55E2"/>
    <w:pPr>
      <w:tabs>
        <w:tab w:val="num" w:pos="1134"/>
      </w:tabs>
      <w:spacing w:after="0" w:line="360" w:lineRule="auto"/>
      <w:ind w:left="567" w:hanging="567"/>
    </w:pPr>
    <w:rPr>
      <w:rFonts w:eastAsia="Times New Roman" w:cs="Times New Roman"/>
      <w:i/>
      <w:noProof/>
      <w:lang w:eastAsia="hu-HU"/>
    </w:rPr>
  </w:style>
  <w:style w:type="paragraph" w:styleId="lfej">
    <w:name w:val="header"/>
    <w:basedOn w:val="Norml"/>
    <w:link w:val="lfejChar"/>
    <w:unhideWhenUsed/>
    <w:rsid w:val="00431F50"/>
    <w:pPr>
      <w:tabs>
        <w:tab w:val="center" w:pos="4536"/>
        <w:tab w:val="right" w:pos="9072"/>
      </w:tabs>
    </w:pPr>
  </w:style>
  <w:style w:type="character" w:customStyle="1" w:styleId="lfejChar">
    <w:name w:val="Élőfej Char"/>
    <w:basedOn w:val="Bekezdsalapbettpusa"/>
    <w:link w:val="lfej"/>
    <w:rsid w:val="00431F50"/>
  </w:style>
  <w:style w:type="paragraph" w:styleId="llb">
    <w:name w:val="footer"/>
    <w:basedOn w:val="Norml"/>
    <w:link w:val="llbChar"/>
    <w:uiPriority w:val="99"/>
    <w:unhideWhenUsed/>
    <w:rsid w:val="00431F50"/>
    <w:pPr>
      <w:tabs>
        <w:tab w:val="center" w:pos="4536"/>
        <w:tab w:val="right" w:pos="9072"/>
      </w:tabs>
    </w:pPr>
  </w:style>
  <w:style w:type="character" w:customStyle="1" w:styleId="llbChar">
    <w:name w:val="Élőláb Char"/>
    <w:basedOn w:val="Bekezdsalapbettpusa"/>
    <w:link w:val="llb"/>
    <w:uiPriority w:val="99"/>
    <w:rsid w:val="00431F50"/>
  </w:style>
  <w:style w:type="paragraph" w:styleId="Lbjegyzetszveg">
    <w:name w:val="footnote text"/>
    <w:basedOn w:val="Norml"/>
    <w:link w:val="LbjegyzetszvegChar"/>
    <w:unhideWhenUsed/>
    <w:qFormat/>
    <w:rsid w:val="001C6B90"/>
    <w:rPr>
      <w:rFonts w:ascii="Calibri" w:eastAsia="Calibri" w:hAnsi="Calibri" w:cs="Times New Roman"/>
      <w:szCs w:val="20"/>
    </w:rPr>
  </w:style>
  <w:style w:type="character" w:customStyle="1" w:styleId="LbjegyzetszvegChar">
    <w:name w:val="Lábjegyzetszöveg Char"/>
    <w:basedOn w:val="Bekezdsalapbettpusa"/>
    <w:link w:val="Lbjegyzetszveg"/>
    <w:rsid w:val="001C6B90"/>
    <w:rPr>
      <w:rFonts w:ascii="Calibri" w:eastAsia="Calibri" w:hAnsi="Calibri" w:cs="Times New Roman"/>
      <w:sz w:val="20"/>
      <w:szCs w:val="20"/>
    </w:rPr>
  </w:style>
  <w:style w:type="character" w:styleId="Lbjegyzet-hivatkozs">
    <w:name w:val="footnote reference"/>
    <w:semiHidden/>
    <w:unhideWhenUsed/>
    <w:rsid w:val="001C6B90"/>
    <w:rPr>
      <w:vertAlign w:val="superscript"/>
    </w:rPr>
  </w:style>
  <w:style w:type="character" w:styleId="Jegyzethivatkozs">
    <w:name w:val="annotation reference"/>
    <w:basedOn w:val="Bekezdsalapbettpusa"/>
    <w:uiPriority w:val="99"/>
    <w:semiHidden/>
    <w:unhideWhenUsed/>
    <w:rsid w:val="00C223A9"/>
    <w:rPr>
      <w:sz w:val="16"/>
      <w:szCs w:val="16"/>
    </w:rPr>
  </w:style>
  <w:style w:type="paragraph" w:styleId="Jegyzetszveg">
    <w:name w:val="annotation text"/>
    <w:basedOn w:val="Norml"/>
    <w:link w:val="JegyzetszvegChar"/>
    <w:uiPriority w:val="99"/>
    <w:unhideWhenUsed/>
    <w:rsid w:val="00C223A9"/>
    <w:rPr>
      <w:szCs w:val="20"/>
    </w:rPr>
  </w:style>
  <w:style w:type="character" w:customStyle="1" w:styleId="JegyzetszvegChar">
    <w:name w:val="Jegyzetszöveg Char"/>
    <w:basedOn w:val="Bekezdsalapbettpusa"/>
    <w:link w:val="Jegyzetszveg"/>
    <w:uiPriority w:val="99"/>
    <w:rsid w:val="00C223A9"/>
    <w:rPr>
      <w:sz w:val="20"/>
      <w:szCs w:val="20"/>
    </w:rPr>
  </w:style>
  <w:style w:type="paragraph" w:styleId="Megjegyzstrgya">
    <w:name w:val="annotation subject"/>
    <w:basedOn w:val="Jegyzetszveg"/>
    <w:next w:val="Jegyzetszveg"/>
    <w:link w:val="MegjegyzstrgyaChar"/>
    <w:uiPriority w:val="99"/>
    <w:semiHidden/>
    <w:unhideWhenUsed/>
    <w:rsid w:val="00C223A9"/>
    <w:rPr>
      <w:b/>
      <w:bCs/>
    </w:rPr>
  </w:style>
  <w:style w:type="character" w:customStyle="1" w:styleId="MegjegyzstrgyaChar">
    <w:name w:val="Megjegyzés tárgya Char"/>
    <w:basedOn w:val="JegyzetszvegChar"/>
    <w:link w:val="Megjegyzstrgya"/>
    <w:uiPriority w:val="99"/>
    <w:semiHidden/>
    <w:rsid w:val="00C223A9"/>
    <w:rPr>
      <w:b/>
      <w:bCs/>
      <w:sz w:val="20"/>
      <w:szCs w:val="20"/>
    </w:rPr>
  </w:style>
  <w:style w:type="paragraph" w:styleId="Buborkszveg">
    <w:name w:val="Balloon Text"/>
    <w:basedOn w:val="Norml"/>
    <w:link w:val="BuborkszvegChar"/>
    <w:uiPriority w:val="99"/>
    <w:semiHidden/>
    <w:unhideWhenUsed/>
    <w:rsid w:val="00C223A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223A9"/>
    <w:rPr>
      <w:rFonts w:ascii="Segoe UI" w:hAnsi="Segoe UI" w:cs="Segoe UI"/>
      <w:sz w:val="18"/>
      <w:szCs w:val="18"/>
    </w:rPr>
  </w:style>
  <w:style w:type="paragraph" w:styleId="Cm">
    <w:name w:val="Title"/>
    <w:basedOn w:val="Norml"/>
    <w:next w:val="Norml"/>
    <w:link w:val="CmChar"/>
    <w:uiPriority w:val="10"/>
    <w:qFormat/>
    <w:rsid w:val="00CA4E49"/>
    <w:pPr>
      <w:contextualSpacing/>
    </w:pPr>
    <w:rPr>
      <w:rFonts w:eastAsiaTheme="majorEastAsia" w:cstheme="majorBidi"/>
      <w:spacing w:val="-10"/>
      <w:kern w:val="28"/>
      <w:sz w:val="56"/>
      <w:szCs w:val="56"/>
    </w:rPr>
  </w:style>
  <w:style w:type="character" w:customStyle="1" w:styleId="CmChar">
    <w:name w:val="Cím Char"/>
    <w:basedOn w:val="Bekezdsalapbettpusa"/>
    <w:link w:val="Cm"/>
    <w:uiPriority w:val="10"/>
    <w:rsid w:val="00CA4E49"/>
    <w:rPr>
      <w:rFonts w:ascii="Arial Narrow" w:eastAsiaTheme="majorEastAsia" w:hAnsi="Arial Narrow" w:cstheme="majorBidi"/>
      <w:spacing w:val="-10"/>
      <w:kern w:val="28"/>
      <w:sz w:val="56"/>
      <w:szCs w:val="56"/>
    </w:rPr>
  </w:style>
  <w:style w:type="paragraph" w:styleId="Vltozat">
    <w:name w:val="Revision"/>
    <w:hidden/>
    <w:uiPriority w:val="99"/>
    <w:semiHidden/>
    <w:rsid w:val="00774298"/>
    <w:pPr>
      <w:spacing w:after="0" w:line="240" w:lineRule="auto"/>
    </w:pPr>
    <w:rPr>
      <w:rFonts w:ascii="Arial Narrow" w:hAnsi="Arial Narrow"/>
      <w:sz w:val="24"/>
      <w:szCs w:val="24"/>
    </w:rPr>
  </w:style>
  <w:style w:type="paragraph" w:styleId="Kpalrs">
    <w:name w:val="caption"/>
    <w:basedOn w:val="Norml"/>
    <w:next w:val="Norml"/>
    <w:link w:val="KpalrsChar"/>
    <w:unhideWhenUsed/>
    <w:qFormat/>
    <w:rsid w:val="00E571CD"/>
    <w:pPr>
      <w:spacing w:after="200"/>
      <w:jc w:val="center"/>
    </w:pPr>
    <w:rPr>
      <w:b/>
      <w:iCs/>
      <w:sz w:val="18"/>
      <w:szCs w:val="18"/>
    </w:rPr>
  </w:style>
  <w:style w:type="character" w:customStyle="1" w:styleId="KpalrsChar">
    <w:name w:val="Képaláírás Char"/>
    <w:link w:val="Kpalrs"/>
    <w:rsid w:val="00DD61BB"/>
    <w:rPr>
      <w:rFonts w:ascii="Arial" w:hAnsi="Arial"/>
      <w:b/>
      <w:iCs/>
      <w:sz w:val="18"/>
      <w:szCs w:val="18"/>
    </w:rPr>
  </w:style>
  <w:style w:type="paragraph" w:styleId="TJ4">
    <w:name w:val="toc 4"/>
    <w:basedOn w:val="Norml"/>
    <w:next w:val="Norml"/>
    <w:autoRedefine/>
    <w:uiPriority w:val="39"/>
    <w:unhideWhenUsed/>
    <w:rsid w:val="00B74C48"/>
    <w:pPr>
      <w:spacing w:after="0"/>
      <w:ind w:left="600"/>
      <w:jc w:val="left"/>
    </w:pPr>
    <w:rPr>
      <w:sz w:val="18"/>
      <w:szCs w:val="18"/>
    </w:rPr>
  </w:style>
  <w:style w:type="paragraph" w:styleId="TJ1">
    <w:name w:val="toc 1"/>
    <w:basedOn w:val="Norml"/>
    <w:next w:val="Norml"/>
    <w:autoRedefine/>
    <w:uiPriority w:val="39"/>
    <w:unhideWhenUsed/>
    <w:rsid w:val="00B74C48"/>
    <w:pPr>
      <w:spacing w:before="120"/>
      <w:jc w:val="left"/>
    </w:pPr>
    <w:rPr>
      <w:b/>
      <w:bCs/>
      <w:caps/>
      <w:szCs w:val="20"/>
    </w:rPr>
  </w:style>
  <w:style w:type="paragraph" w:styleId="TJ2">
    <w:name w:val="toc 2"/>
    <w:basedOn w:val="Norml"/>
    <w:next w:val="Norml"/>
    <w:autoRedefine/>
    <w:uiPriority w:val="39"/>
    <w:unhideWhenUsed/>
    <w:rsid w:val="00B74C48"/>
    <w:pPr>
      <w:spacing w:after="0"/>
      <w:ind w:left="200"/>
      <w:jc w:val="left"/>
    </w:pPr>
    <w:rPr>
      <w:smallCaps/>
      <w:szCs w:val="20"/>
    </w:rPr>
  </w:style>
  <w:style w:type="paragraph" w:styleId="TJ3">
    <w:name w:val="toc 3"/>
    <w:basedOn w:val="Norml"/>
    <w:next w:val="Norml"/>
    <w:autoRedefine/>
    <w:uiPriority w:val="39"/>
    <w:unhideWhenUsed/>
    <w:rsid w:val="00155192"/>
    <w:pPr>
      <w:tabs>
        <w:tab w:val="left" w:pos="1200"/>
        <w:tab w:val="right" w:leader="dot" w:pos="9062"/>
      </w:tabs>
      <w:spacing w:after="0"/>
      <w:ind w:left="400"/>
      <w:jc w:val="left"/>
    </w:pPr>
    <w:rPr>
      <w:i/>
      <w:iCs/>
      <w:sz w:val="18"/>
      <w:szCs w:val="20"/>
    </w:rPr>
  </w:style>
  <w:style w:type="character" w:styleId="Hiperhivatkozs">
    <w:name w:val="Hyperlink"/>
    <w:basedOn w:val="Bekezdsalapbettpusa"/>
    <w:uiPriority w:val="99"/>
    <w:unhideWhenUsed/>
    <w:rsid w:val="00F74D74"/>
    <w:rPr>
      <w:color w:val="0563C1" w:themeColor="hyperlink"/>
      <w:u w:val="single"/>
    </w:rPr>
  </w:style>
  <w:style w:type="paragraph" w:styleId="Alcm">
    <w:name w:val="Subtitle"/>
    <w:basedOn w:val="Norml"/>
    <w:next w:val="Norml"/>
    <w:link w:val="AlcmChar"/>
    <w:uiPriority w:val="11"/>
    <w:qFormat/>
    <w:rsid w:val="004D3F83"/>
    <w:pPr>
      <w:numPr>
        <w:ilvl w:val="1"/>
      </w:numPr>
      <w:spacing w:after="160"/>
    </w:pPr>
    <w:rPr>
      <w:rFonts w:eastAsiaTheme="minorEastAsia"/>
      <w:b/>
      <w:color w:val="92D050"/>
      <w:spacing w:val="15"/>
      <w:sz w:val="32"/>
      <w:szCs w:val="22"/>
    </w:rPr>
  </w:style>
  <w:style w:type="character" w:customStyle="1" w:styleId="AlcmChar">
    <w:name w:val="Alcím Char"/>
    <w:basedOn w:val="Bekezdsalapbettpusa"/>
    <w:link w:val="Alcm"/>
    <w:uiPriority w:val="11"/>
    <w:rsid w:val="004D3F83"/>
    <w:rPr>
      <w:rFonts w:ascii="Arial Narrow" w:eastAsiaTheme="minorEastAsia" w:hAnsi="Arial Narrow"/>
      <w:b/>
      <w:color w:val="92D050"/>
      <w:spacing w:val="15"/>
      <w:sz w:val="32"/>
    </w:rPr>
  </w:style>
  <w:style w:type="paragraph" w:styleId="brajegyzk">
    <w:name w:val="table of figures"/>
    <w:basedOn w:val="Norml"/>
    <w:next w:val="Norml"/>
    <w:uiPriority w:val="99"/>
    <w:unhideWhenUsed/>
    <w:rsid w:val="00F0590E"/>
  </w:style>
  <w:style w:type="paragraph" w:styleId="Nincstrkz">
    <w:name w:val="No Spacing"/>
    <w:link w:val="NincstrkzChar"/>
    <w:uiPriority w:val="1"/>
    <w:qFormat/>
    <w:rsid w:val="009F1C5A"/>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9F1C5A"/>
    <w:rPr>
      <w:rFonts w:eastAsiaTheme="minorEastAsia"/>
      <w:lang w:eastAsia="hu-HU"/>
    </w:rPr>
  </w:style>
  <w:style w:type="paragraph" w:styleId="TJ5">
    <w:name w:val="toc 5"/>
    <w:basedOn w:val="Norml"/>
    <w:next w:val="Norml"/>
    <w:autoRedefine/>
    <w:uiPriority w:val="39"/>
    <w:unhideWhenUsed/>
    <w:rsid w:val="00B74C48"/>
    <w:pPr>
      <w:spacing w:after="0"/>
      <w:ind w:left="800"/>
      <w:jc w:val="left"/>
    </w:pPr>
    <w:rPr>
      <w:sz w:val="18"/>
      <w:szCs w:val="18"/>
    </w:rPr>
  </w:style>
  <w:style w:type="paragraph" w:styleId="TJ6">
    <w:name w:val="toc 6"/>
    <w:basedOn w:val="Norml"/>
    <w:next w:val="Norml"/>
    <w:autoRedefine/>
    <w:uiPriority w:val="39"/>
    <w:unhideWhenUsed/>
    <w:rsid w:val="00B74C48"/>
    <w:pPr>
      <w:spacing w:after="0"/>
      <w:ind w:left="1000"/>
      <w:jc w:val="left"/>
    </w:pPr>
    <w:rPr>
      <w:sz w:val="18"/>
      <w:szCs w:val="18"/>
    </w:rPr>
  </w:style>
  <w:style w:type="paragraph" w:styleId="TJ7">
    <w:name w:val="toc 7"/>
    <w:basedOn w:val="Norml"/>
    <w:next w:val="Norml"/>
    <w:autoRedefine/>
    <w:uiPriority w:val="39"/>
    <w:unhideWhenUsed/>
    <w:rsid w:val="00EA6A9B"/>
    <w:pPr>
      <w:spacing w:after="0"/>
      <w:ind w:left="1200"/>
      <w:jc w:val="left"/>
    </w:pPr>
    <w:rPr>
      <w:rFonts w:asciiTheme="minorHAnsi" w:hAnsiTheme="minorHAnsi"/>
      <w:sz w:val="18"/>
      <w:szCs w:val="18"/>
    </w:rPr>
  </w:style>
  <w:style w:type="paragraph" w:styleId="TJ8">
    <w:name w:val="toc 8"/>
    <w:basedOn w:val="Norml"/>
    <w:next w:val="Norml"/>
    <w:autoRedefine/>
    <w:uiPriority w:val="39"/>
    <w:unhideWhenUsed/>
    <w:rsid w:val="00EA6A9B"/>
    <w:pPr>
      <w:spacing w:after="0"/>
      <w:ind w:left="1400"/>
      <w:jc w:val="left"/>
    </w:pPr>
    <w:rPr>
      <w:rFonts w:asciiTheme="minorHAnsi" w:hAnsiTheme="minorHAnsi"/>
      <w:sz w:val="18"/>
      <w:szCs w:val="18"/>
    </w:rPr>
  </w:style>
  <w:style w:type="paragraph" w:styleId="TJ9">
    <w:name w:val="toc 9"/>
    <w:basedOn w:val="Norml"/>
    <w:next w:val="Norml"/>
    <w:autoRedefine/>
    <w:uiPriority w:val="39"/>
    <w:unhideWhenUsed/>
    <w:rsid w:val="00EA6A9B"/>
    <w:pPr>
      <w:spacing w:after="0"/>
      <w:ind w:left="1600"/>
      <w:jc w:val="left"/>
    </w:pPr>
    <w:rPr>
      <w:rFonts w:asciiTheme="minorHAnsi" w:hAnsiTheme="minorHAnsi"/>
      <w:sz w:val="18"/>
      <w:szCs w:val="18"/>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rsid w:val="00D05EAD"/>
    <w:pPr>
      <w:spacing w:after="270" w:line="270" w:lineRule="atLeast"/>
      <w:jc w:val="left"/>
    </w:pPr>
    <w:rPr>
      <w:rFonts w:ascii="Times New Roman" w:eastAsia="Times New Roman" w:hAnsi="Times New Roman" w:cs="Times New Roman"/>
      <w:sz w:val="23"/>
      <w:szCs w:val="20"/>
      <w:lang w:eastAsia="hu-HU"/>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rsid w:val="00D05EAD"/>
    <w:rPr>
      <w:rFonts w:ascii="Times New Roman" w:eastAsia="Times New Roman" w:hAnsi="Times New Roman" w:cs="Times New Roman"/>
      <w:sz w:val="23"/>
      <w:szCs w:val="20"/>
      <w:lang w:eastAsia="hu-HU"/>
    </w:rPr>
  </w:style>
  <w:style w:type="character" w:styleId="Kiemels">
    <w:name w:val="Emphasis"/>
    <w:basedOn w:val="Bekezdsalapbettpusa"/>
    <w:uiPriority w:val="20"/>
    <w:qFormat/>
    <w:rsid w:val="00AF00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19578">
      <w:bodyDiv w:val="1"/>
      <w:marLeft w:val="0"/>
      <w:marRight w:val="0"/>
      <w:marTop w:val="0"/>
      <w:marBottom w:val="0"/>
      <w:divBdr>
        <w:top w:val="none" w:sz="0" w:space="0" w:color="auto"/>
        <w:left w:val="none" w:sz="0" w:space="0" w:color="auto"/>
        <w:bottom w:val="none" w:sz="0" w:space="0" w:color="auto"/>
        <w:right w:val="none" w:sz="0" w:space="0" w:color="auto"/>
      </w:divBdr>
    </w:div>
    <w:div w:id="47921512">
      <w:bodyDiv w:val="1"/>
      <w:marLeft w:val="0"/>
      <w:marRight w:val="0"/>
      <w:marTop w:val="0"/>
      <w:marBottom w:val="0"/>
      <w:divBdr>
        <w:top w:val="none" w:sz="0" w:space="0" w:color="auto"/>
        <w:left w:val="none" w:sz="0" w:space="0" w:color="auto"/>
        <w:bottom w:val="none" w:sz="0" w:space="0" w:color="auto"/>
        <w:right w:val="none" w:sz="0" w:space="0" w:color="auto"/>
      </w:divBdr>
    </w:div>
    <w:div w:id="77797434">
      <w:bodyDiv w:val="1"/>
      <w:marLeft w:val="0"/>
      <w:marRight w:val="0"/>
      <w:marTop w:val="0"/>
      <w:marBottom w:val="0"/>
      <w:divBdr>
        <w:top w:val="none" w:sz="0" w:space="0" w:color="auto"/>
        <w:left w:val="none" w:sz="0" w:space="0" w:color="auto"/>
        <w:bottom w:val="none" w:sz="0" w:space="0" w:color="auto"/>
        <w:right w:val="none" w:sz="0" w:space="0" w:color="auto"/>
      </w:divBdr>
    </w:div>
    <w:div w:id="230242071">
      <w:bodyDiv w:val="1"/>
      <w:marLeft w:val="0"/>
      <w:marRight w:val="0"/>
      <w:marTop w:val="0"/>
      <w:marBottom w:val="0"/>
      <w:divBdr>
        <w:top w:val="none" w:sz="0" w:space="0" w:color="auto"/>
        <w:left w:val="none" w:sz="0" w:space="0" w:color="auto"/>
        <w:bottom w:val="none" w:sz="0" w:space="0" w:color="auto"/>
        <w:right w:val="none" w:sz="0" w:space="0" w:color="auto"/>
      </w:divBdr>
    </w:div>
    <w:div w:id="273290949">
      <w:bodyDiv w:val="1"/>
      <w:marLeft w:val="0"/>
      <w:marRight w:val="0"/>
      <w:marTop w:val="0"/>
      <w:marBottom w:val="0"/>
      <w:divBdr>
        <w:top w:val="none" w:sz="0" w:space="0" w:color="auto"/>
        <w:left w:val="none" w:sz="0" w:space="0" w:color="auto"/>
        <w:bottom w:val="none" w:sz="0" w:space="0" w:color="auto"/>
        <w:right w:val="none" w:sz="0" w:space="0" w:color="auto"/>
      </w:divBdr>
    </w:div>
    <w:div w:id="339739395">
      <w:bodyDiv w:val="1"/>
      <w:marLeft w:val="0"/>
      <w:marRight w:val="0"/>
      <w:marTop w:val="0"/>
      <w:marBottom w:val="0"/>
      <w:divBdr>
        <w:top w:val="none" w:sz="0" w:space="0" w:color="auto"/>
        <w:left w:val="none" w:sz="0" w:space="0" w:color="auto"/>
        <w:bottom w:val="none" w:sz="0" w:space="0" w:color="auto"/>
        <w:right w:val="none" w:sz="0" w:space="0" w:color="auto"/>
      </w:divBdr>
    </w:div>
    <w:div w:id="714937275">
      <w:bodyDiv w:val="1"/>
      <w:marLeft w:val="0"/>
      <w:marRight w:val="0"/>
      <w:marTop w:val="0"/>
      <w:marBottom w:val="0"/>
      <w:divBdr>
        <w:top w:val="none" w:sz="0" w:space="0" w:color="auto"/>
        <w:left w:val="none" w:sz="0" w:space="0" w:color="auto"/>
        <w:bottom w:val="none" w:sz="0" w:space="0" w:color="auto"/>
        <w:right w:val="none" w:sz="0" w:space="0" w:color="auto"/>
      </w:divBdr>
    </w:div>
    <w:div w:id="718479542">
      <w:bodyDiv w:val="1"/>
      <w:marLeft w:val="0"/>
      <w:marRight w:val="0"/>
      <w:marTop w:val="0"/>
      <w:marBottom w:val="0"/>
      <w:divBdr>
        <w:top w:val="none" w:sz="0" w:space="0" w:color="auto"/>
        <w:left w:val="none" w:sz="0" w:space="0" w:color="auto"/>
        <w:bottom w:val="none" w:sz="0" w:space="0" w:color="auto"/>
        <w:right w:val="none" w:sz="0" w:space="0" w:color="auto"/>
      </w:divBdr>
    </w:div>
    <w:div w:id="755588227">
      <w:bodyDiv w:val="1"/>
      <w:marLeft w:val="0"/>
      <w:marRight w:val="0"/>
      <w:marTop w:val="0"/>
      <w:marBottom w:val="0"/>
      <w:divBdr>
        <w:top w:val="none" w:sz="0" w:space="0" w:color="auto"/>
        <w:left w:val="none" w:sz="0" w:space="0" w:color="auto"/>
        <w:bottom w:val="none" w:sz="0" w:space="0" w:color="auto"/>
        <w:right w:val="none" w:sz="0" w:space="0" w:color="auto"/>
      </w:divBdr>
    </w:div>
    <w:div w:id="814377868">
      <w:bodyDiv w:val="1"/>
      <w:marLeft w:val="0"/>
      <w:marRight w:val="0"/>
      <w:marTop w:val="0"/>
      <w:marBottom w:val="0"/>
      <w:divBdr>
        <w:top w:val="none" w:sz="0" w:space="0" w:color="auto"/>
        <w:left w:val="none" w:sz="0" w:space="0" w:color="auto"/>
        <w:bottom w:val="none" w:sz="0" w:space="0" w:color="auto"/>
        <w:right w:val="none" w:sz="0" w:space="0" w:color="auto"/>
      </w:divBdr>
    </w:div>
    <w:div w:id="840001845">
      <w:bodyDiv w:val="1"/>
      <w:marLeft w:val="0"/>
      <w:marRight w:val="0"/>
      <w:marTop w:val="0"/>
      <w:marBottom w:val="0"/>
      <w:divBdr>
        <w:top w:val="none" w:sz="0" w:space="0" w:color="auto"/>
        <w:left w:val="none" w:sz="0" w:space="0" w:color="auto"/>
        <w:bottom w:val="none" w:sz="0" w:space="0" w:color="auto"/>
        <w:right w:val="none" w:sz="0" w:space="0" w:color="auto"/>
      </w:divBdr>
    </w:div>
    <w:div w:id="893009177">
      <w:bodyDiv w:val="1"/>
      <w:marLeft w:val="0"/>
      <w:marRight w:val="0"/>
      <w:marTop w:val="0"/>
      <w:marBottom w:val="0"/>
      <w:divBdr>
        <w:top w:val="none" w:sz="0" w:space="0" w:color="auto"/>
        <w:left w:val="none" w:sz="0" w:space="0" w:color="auto"/>
        <w:bottom w:val="none" w:sz="0" w:space="0" w:color="auto"/>
        <w:right w:val="none" w:sz="0" w:space="0" w:color="auto"/>
      </w:divBdr>
    </w:div>
    <w:div w:id="999498841">
      <w:bodyDiv w:val="1"/>
      <w:marLeft w:val="0"/>
      <w:marRight w:val="0"/>
      <w:marTop w:val="0"/>
      <w:marBottom w:val="0"/>
      <w:divBdr>
        <w:top w:val="none" w:sz="0" w:space="0" w:color="auto"/>
        <w:left w:val="none" w:sz="0" w:space="0" w:color="auto"/>
        <w:bottom w:val="none" w:sz="0" w:space="0" w:color="auto"/>
        <w:right w:val="none" w:sz="0" w:space="0" w:color="auto"/>
      </w:divBdr>
    </w:div>
    <w:div w:id="1005791316">
      <w:bodyDiv w:val="1"/>
      <w:marLeft w:val="0"/>
      <w:marRight w:val="0"/>
      <w:marTop w:val="0"/>
      <w:marBottom w:val="0"/>
      <w:divBdr>
        <w:top w:val="none" w:sz="0" w:space="0" w:color="auto"/>
        <w:left w:val="none" w:sz="0" w:space="0" w:color="auto"/>
        <w:bottom w:val="none" w:sz="0" w:space="0" w:color="auto"/>
        <w:right w:val="none" w:sz="0" w:space="0" w:color="auto"/>
      </w:divBdr>
    </w:div>
    <w:div w:id="1089960545">
      <w:bodyDiv w:val="1"/>
      <w:marLeft w:val="0"/>
      <w:marRight w:val="0"/>
      <w:marTop w:val="0"/>
      <w:marBottom w:val="0"/>
      <w:divBdr>
        <w:top w:val="none" w:sz="0" w:space="0" w:color="auto"/>
        <w:left w:val="none" w:sz="0" w:space="0" w:color="auto"/>
        <w:bottom w:val="none" w:sz="0" w:space="0" w:color="auto"/>
        <w:right w:val="none" w:sz="0" w:space="0" w:color="auto"/>
      </w:divBdr>
    </w:div>
    <w:div w:id="1263221237">
      <w:bodyDiv w:val="1"/>
      <w:marLeft w:val="0"/>
      <w:marRight w:val="0"/>
      <w:marTop w:val="0"/>
      <w:marBottom w:val="0"/>
      <w:divBdr>
        <w:top w:val="none" w:sz="0" w:space="0" w:color="auto"/>
        <w:left w:val="none" w:sz="0" w:space="0" w:color="auto"/>
        <w:bottom w:val="none" w:sz="0" w:space="0" w:color="auto"/>
        <w:right w:val="none" w:sz="0" w:space="0" w:color="auto"/>
      </w:divBdr>
    </w:div>
    <w:div w:id="1264529397">
      <w:bodyDiv w:val="1"/>
      <w:marLeft w:val="0"/>
      <w:marRight w:val="0"/>
      <w:marTop w:val="0"/>
      <w:marBottom w:val="0"/>
      <w:divBdr>
        <w:top w:val="none" w:sz="0" w:space="0" w:color="auto"/>
        <w:left w:val="none" w:sz="0" w:space="0" w:color="auto"/>
        <w:bottom w:val="none" w:sz="0" w:space="0" w:color="auto"/>
        <w:right w:val="none" w:sz="0" w:space="0" w:color="auto"/>
      </w:divBdr>
    </w:div>
    <w:div w:id="1381787888">
      <w:bodyDiv w:val="1"/>
      <w:marLeft w:val="0"/>
      <w:marRight w:val="0"/>
      <w:marTop w:val="0"/>
      <w:marBottom w:val="0"/>
      <w:divBdr>
        <w:top w:val="none" w:sz="0" w:space="0" w:color="auto"/>
        <w:left w:val="none" w:sz="0" w:space="0" w:color="auto"/>
        <w:bottom w:val="none" w:sz="0" w:space="0" w:color="auto"/>
        <w:right w:val="none" w:sz="0" w:space="0" w:color="auto"/>
      </w:divBdr>
    </w:div>
    <w:div w:id="1450320829">
      <w:bodyDiv w:val="1"/>
      <w:marLeft w:val="0"/>
      <w:marRight w:val="0"/>
      <w:marTop w:val="0"/>
      <w:marBottom w:val="0"/>
      <w:divBdr>
        <w:top w:val="none" w:sz="0" w:space="0" w:color="auto"/>
        <w:left w:val="none" w:sz="0" w:space="0" w:color="auto"/>
        <w:bottom w:val="none" w:sz="0" w:space="0" w:color="auto"/>
        <w:right w:val="none" w:sz="0" w:space="0" w:color="auto"/>
      </w:divBdr>
    </w:div>
    <w:div w:id="1528907596">
      <w:bodyDiv w:val="1"/>
      <w:marLeft w:val="0"/>
      <w:marRight w:val="0"/>
      <w:marTop w:val="0"/>
      <w:marBottom w:val="0"/>
      <w:divBdr>
        <w:top w:val="none" w:sz="0" w:space="0" w:color="auto"/>
        <w:left w:val="none" w:sz="0" w:space="0" w:color="auto"/>
        <w:bottom w:val="none" w:sz="0" w:space="0" w:color="auto"/>
        <w:right w:val="none" w:sz="0" w:space="0" w:color="auto"/>
      </w:divBdr>
    </w:div>
    <w:div w:id="1550529160">
      <w:bodyDiv w:val="1"/>
      <w:marLeft w:val="0"/>
      <w:marRight w:val="0"/>
      <w:marTop w:val="0"/>
      <w:marBottom w:val="0"/>
      <w:divBdr>
        <w:top w:val="none" w:sz="0" w:space="0" w:color="auto"/>
        <w:left w:val="none" w:sz="0" w:space="0" w:color="auto"/>
        <w:bottom w:val="none" w:sz="0" w:space="0" w:color="auto"/>
        <w:right w:val="none" w:sz="0" w:space="0" w:color="auto"/>
      </w:divBdr>
    </w:div>
    <w:div w:id="1564219076">
      <w:bodyDiv w:val="1"/>
      <w:marLeft w:val="0"/>
      <w:marRight w:val="0"/>
      <w:marTop w:val="0"/>
      <w:marBottom w:val="0"/>
      <w:divBdr>
        <w:top w:val="none" w:sz="0" w:space="0" w:color="auto"/>
        <w:left w:val="none" w:sz="0" w:space="0" w:color="auto"/>
        <w:bottom w:val="none" w:sz="0" w:space="0" w:color="auto"/>
        <w:right w:val="none" w:sz="0" w:space="0" w:color="auto"/>
      </w:divBdr>
    </w:div>
    <w:div w:id="1615092611">
      <w:bodyDiv w:val="1"/>
      <w:marLeft w:val="0"/>
      <w:marRight w:val="0"/>
      <w:marTop w:val="0"/>
      <w:marBottom w:val="0"/>
      <w:divBdr>
        <w:top w:val="none" w:sz="0" w:space="0" w:color="auto"/>
        <w:left w:val="none" w:sz="0" w:space="0" w:color="auto"/>
        <w:bottom w:val="none" w:sz="0" w:space="0" w:color="auto"/>
        <w:right w:val="none" w:sz="0" w:space="0" w:color="auto"/>
      </w:divBdr>
      <w:divsChild>
        <w:div w:id="396975016">
          <w:marLeft w:val="1166"/>
          <w:marRight w:val="0"/>
          <w:marTop w:val="0"/>
          <w:marBottom w:val="0"/>
          <w:divBdr>
            <w:top w:val="none" w:sz="0" w:space="0" w:color="auto"/>
            <w:left w:val="none" w:sz="0" w:space="0" w:color="auto"/>
            <w:bottom w:val="none" w:sz="0" w:space="0" w:color="auto"/>
            <w:right w:val="none" w:sz="0" w:space="0" w:color="auto"/>
          </w:divBdr>
        </w:div>
        <w:div w:id="608707018">
          <w:marLeft w:val="1166"/>
          <w:marRight w:val="0"/>
          <w:marTop w:val="0"/>
          <w:marBottom w:val="0"/>
          <w:divBdr>
            <w:top w:val="none" w:sz="0" w:space="0" w:color="auto"/>
            <w:left w:val="none" w:sz="0" w:space="0" w:color="auto"/>
            <w:bottom w:val="none" w:sz="0" w:space="0" w:color="auto"/>
            <w:right w:val="none" w:sz="0" w:space="0" w:color="auto"/>
          </w:divBdr>
        </w:div>
        <w:div w:id="616303066">
          <w:marLeft w:val="1166"/>
          <w:marRight w:val="0"/>
          <w:marTop w:val="0"/>
          <w:marBottom w:val="0"/>
          <w:divBdr>
            <w:top w:val="none" w:sz="0" w:space="0" w:color="auto"/>
            <w:left w:val="none" w:sz="0" w:space="0" w:color="auto"/>
            <w:bottom w:val="none" w:sz="0" w:space="0" w:color="auto"/>
            <w:right w:val="none" w:sz="0" w:space="0" w:color="auto"/>
          </w:divBdr>
        </w:div>
        <w:div w:id="879168968">
          <w:marLeft w:val="547"/>
          <w:marRight w:val="0"/>
          <w:marTop w:val="0"/>
          <w:marBottom w:val="0"/>
          <w:divBdr>
            <w:top w:val="none" w:sz="0" w:space="0" w:color="auto"/>
            <w:left w:val="none" w:sz="0" w:space="0" w:color="auto"/>
            <w:bottom w:val="none" w:sz="0" w:space="0" w:color="auto"/>
            <w:right w:val="none" w:sz="0" w:space="0" w:color="auto"/>
          </w:divBdr>
        </w:div>
        <w:div w:id="916983589">
          <w:marLeft w:val="1800"/>
          <w:marRight w:val="0"/>
          <w:marTop w:val="0"/>
          <w:marBottom w:val="0"/>
          <w:divBdr>
            <w:top w:val="none" w:sz="0" w:space="0" w:color="auto"/>
            <w:left w:val="none" w:sz="0" w:space="0" w:color="auto"/>
            <w:bottom w:val="none" w:sz="0" w:space="0" w:color="auto"/>
            <w:right w:val="none" w:sz="0" w:space="0" w:color="auto"/>
          </w:divBdr>
        </w:div>
        <w:div w:id="1459300109">
          <w:marLeft w:val="1800"/>
          <w:marRight w:val="0"/>
          <w:marTop w:val="0"/>
          <w:marBottom w:val="0"/>
          <w:divBdr>
            <w:top w:val="none" w:sz="0" w:space="0" w:color="auto"/>
            <w:left w:val="none" w:sz="0" w:space="0" w:color="auto"/>
            <w:bottom w:val="none" w:sz="0" w:space="0" w:color="auto"/>
            <w:right w:val="none" w:sz="0" w:space="0" w:color="auto"/>
          </w:divBdr>
        </w:div>
        <w:div w:id="1471551798">
          <w:marLeft w:val="1800"/>
          <w:marRight w:val="0"/>
          <w:marTop w:val="0"/>
          <w:marBottom w:val="0"/>
          <w:divBdr>
            <w:top w:val="none" w:sz="0" w:space="0" w:color="auto"/>
            <w:left w:val="none" w:sz="0" w:space="0" w:color="auto"/>
            <w:bottom w:val="none" w:sz="0" w:space="0" w:color="auto"/>
            <w:right w:val="none" w:sz="0" w:space="0" w:color="auto"/>
          </w:divBdr>
        </w:div>
        <w:div w:id="1478104094">
          <w:marLeft w:val="1800"/>
          <w:marRight w:val="0"/>
          <w:marTop w:val="0"/>
          <w:marBottom w:val="0"/>
          <w:divBdr>
            <w:top w:val="none" w:sz="0" w:space="0" w:color="auto"/>
            <w:left w:val="none" w:sz="0" w:space="0" w:color="auto"/>
            <w:bottom w:val="none" w:sz="0" w:space="0" w:color="auto"/>
            <w:right w:val="none" w:sz="0" w:space="0" w:color="auto"/>
          </w:divBdr>
        </w:div>
        <w:div w:id="1777214334">
          <w:marLeft w:val="1800"/>
          <w:marRight w:val="0"/>
          <w:marTop w:val="0"/>
          <w:marBottom w:val="0"/>
          <w:divBdr>
            <w:top w:val="none" w:sz="0" w:space="0" w:color="auto"/>
            <w:left w:val="none" w:sz="0" w:space="0" w:color="auto"/>
            <w:bottom w:val="none" w:sz="0" w:space="0" w:color="auto"/>
            <w:right w:val="none" w:sz="0" w:space="0" w:color="auto"/>
          </w:divBdr>
        </w:div>
        <w:div w:id="1805200874">
          <w:marLeft w:val="1800"/>
          <w:marRight w:val="0"/>
          <w:marTop w:val="0"/>
          <w:marBottom w:val="0"/>
          <w:divBdr>
            <w:top w:val="none" w:sz="0" w:space="0" w:color="auto"/>
            <w:left w:val="none" w:sz="0" w:space="0" w:color="auto"/>
            <w:bottom w:val="none" w:sz="0" w:space="0" w:color="auto"/>
            <w:right w:val="none" w:sz="0" w:space="0" w:color="auto"/>
          </w:divBdr>
        </w:div>
        <w:div w:id="1854611236">
          <w:marLeft w:val="1166"/>
          <w:marRight w:val="0"/>
          <w:marTop w:val="0"/>
          <w:marBottom w:val="0"/>
          <w:divBdr>
            <w:top w:val="none" w:sz="0" w:space="0" w:color="auto"/>
            <w:left w:val="none" w:sz="0" w:space="0" w:color="auto"/>
            <w:bottom w:val="none" w:sz="0" w:space="0" w:color="auto"/>
            <w:right w:val="none" w:sz="0" w:space="0" w:color="auto"/>
          </w:divBdr>
        </w:div>
        <w:div w:id="1859851251">
          <w:marLeft w:val="1800"/>
          <w:marRight w:val="0"/>
          <w:marTop w:val="0"/>
          <w:marBottom w:val="0"/>
          <w:divBdr>
            <w:top w:val="none" w:sz="0" w:space="0" w:color="auto"/>
            <w:left w:val="none" w:sz="0" w:space="0" w:color="auto"/>
            <w:bottom w:val="none" w:sz="0" w:space="0" w:color="auto"/>
            <w:right w:val="none" w:sz="0" w:space="0" w:color="auto"/>
          </w:divBdr>
        </w:div>
        <w:div w:id="1966423724">
          <w:marLeft w:val="1800"/>
          <w:marRight w:val="0"/>
          <w:marTop w:val="0"/>
          <w:marBottom w:val="0"/>
          <w:divBdr>
            <w:top w:val="none" w:sz="0" w:space="0" w:color="auto"/>
            <w:left w:val="none" w:sz="0" w:space="0" w:color="auto"/>
            <w:bottom w:val="none" w:sz="0" w:space="0" w:color="auto"/>
            <w:right w:val="none" w:sz="0" w:space="0" w:color="auto"/>
          </w:divBdr>
        </w:div>
        <w:div w:id="2016493127">
          <w:marLeft w:val="1800"/>
          <w:marRight w:val="0"/>
          <w:marTop w:val="0"/>
          <w:marBottom w:val="0"/>
          <w:divBdr>
            <w:top w:val="none" w:sz="0" w:space="0" w:color="auto"/>
            <w:left w:val="none" w:sz="0" w:space="0" w:color="auto"/>
            <w:bottom w:val="none" w:sz="0" w:space="0" w:color="auto"/>
            <w:right w:val="none" w:sz="0" w:space="0" w:color="auto"/>
          </w:divBdr>
        </w:div>
        <w:div w:id="2063747865">
          <w:marLeft w:val="1800"/>
          <w:marRight w:val="0"/>
          <w:marTop w:val="0"/>
          <w:marBottom w:val="0"/>
          <w:divBdr>
            <w:top w:val="none" w:sz="0" w:space="0" w:color="auto"/>
            <w:left w:val="none" w:sz="0" w:space="0" w:color="auto"/>
            <w:bottom w:val="none" w:sz="0" w:space="0" w:color="auto"/>
            <w:right w:val="none" w:sz="0" w:space="0" w:color="auto"/>
          </w:divBdr>
        </w:div>
      </w:divsChild>
    </w:div>
    <w:div w:id="1618751884">
      <w:bodyDiv w:val="1"/>
      <w:marLeft w:val="0"/>
      <w:marRight w:val="0"/>
      <w:marTop w:val="0"/>
      <w:marBottom w:val="0"/>
      <w:divBdr>
        <w:top w:val="none" w:sz="0" w:space="0" w:color="auto"/>
        <w:left w:val="none" w:sz="0" w:space="0" w:color="auto"/>
        <w:bottom w:val="none" w:sz="0" w:space="0" w:color="auto"/>
        <w:right w:val="none" w:sz="0" w:space="0" w:color="auto"/>
      </w:divBdr>
    </w:div>
    <w:div w:id="1661301769">
      <w:bodyDiv w:val="1"/>
      <w:marLeft w:val="0"/>
      <w:marRight w:val="0"/>
      <w:marTop w:val="0"/>
      <w:marBottom w:val="0"/>
      <w:divBdr>
        <w:top w:val="none" w:sz="0" w:space="0" w:color="auto"/>
        <w:left w:val="none" w:sz="0" w:space="0" w:color="auto"/>
        <w:bottom w:val="none" w:sz="0" w:space="0" w:color="auto"/>
        <w:right w:val="none" w:sz="0" w:space="0" w:color="auto"/>
      </w:divBdr>
    </w:div>
    <w:div w:id="1702049014">
      <w:bodyDiv w:val="1"/>
      <w:marLeft w:val="0"/>
      <w:marRight w:val="0"/>
      <w:marTop w:val="0"/>
      <w:marBottom w:val="0"/>
      <w:divBdr>
        <w:top w:val="none" w:sz="0" w:space="0" w:color="auto"/>
        <w:left w:val="none" w:sz="0" w:space="0" w:color="auto"/>
        <w:bottom w:val="none" w:sz="0" w:space="0" w:color="auto"/>
        <w:right w:val="none" w:sz="0" w:space="0" w:color="auto"/>
      </w:divBdr>
    </w:div>
    <w:div w:id="1720594908">
      <w:bodyDiv w:val="1"/>
      <w:marLeft w:val="0"/>
      <w:marRight w:val="0"/>
      <w:marTop w:val="0"/>
      <w:marBottom w:val="0"/>
      <w:divBdr>
        <w:top w:val="none" w:sz="0" w:space="0" w:color="auto"/>
        <w:left w:val="none" w:sz="0" w:space="0" w:color="auto"/>
        <w:bottom w:val="none" w:sz="0" w:space="0" w:color="auto"/>
        <w:right w:val="none" w:sz="0" w:space="0" w:color="auto"/>
      </w:divBdr>
    </w:div>
    <w:div w:id="1777481413">
      <w:bodyDiv w:val="1"/>
      <w:marLeft w:val="0"/>
      <w:marRight w:val="0"/>
      <w:marTop w:val="0"/>
      <w:marBottom w:val="0"/>
      <w:divBdr>
        <w:top w:val="none" w:sz="0" w:space="0" w:color="auto"/>
        <w:left w:val="none" w:sz="0" w:space="0" w:color="auto"/>
        <w:bottom w:val="none" w:sz="0" w:space="0" w:color="auto"/>
        <w:right w:val="none" w:sz="0" w:space="0" w:color="auto"/>
      </w:divBdr>
    </w:div>
    <w:div w:id="1794788234">
      <w:bodyDiv w:val="1"/>
      <w:marLeft w:val="0"/>
      <w:marRight w:val="0"/>
      <w:marTop w:val="0"/>
      <w:marBottom w:val="0"/>
      <w:divBdr>
        <w:top w:val="none" w:sz="0" w:space="0" w:color="auto"/>
        <w:left w:val="none" w:sz="0" w:space="0" w:color="auto"/>
        <w:bottom w:val="none" w:sz="0" w:space="0" w:color="auto"/>
        <w:right w:val="none" w:sz="0" w:space="0" w:color="auto"/>
      </w:divBdr>
    </w:div>
    <w:div w:id="1881356953">
      <w:bodyDiv w:val="1"/>
      <w:marLeft w:val="0"/>
      <w:marRight w:val="0"/>
      <w:marTop w:val="0"/>
      <w:marBottom w:val="0"/>
      <w:divBdr>
        <w:top w:val="none" w:sz="0" w:space="0" w:color="auto"/>
        <w:left w:val="none" w:sz="0" w:space="0" w:color="auto"/>
        <w:bottom w:val="none" w:sz="0" w:space="0" w:color="auto"/>
        <w:right w:val="none" w:sz="0" w:space="0" w:color="auto"/>
      </w:divBdr>
    </w:div>
    <w:div w:id="1899395490">
      <w:bodyDiv w:val="1"/>
      <w:marLeft w:val="0"/>
      <w:marRight w:val="0"/>
      <w:marTop w:val="0"/>
      <w:marBottom w:val="0"/>
      <w:divBdr>
        <w:top w:val="none" w:sz="0" w:space="0" w:color="auto"/>
        <w:left w:val="none" w:sz="0" w:space="0" w:color="auto"/>
        <w:bottom w:val="none" w:sz="0" w:space="0" w:color="auto"/>
        <w:right w:val="none" w:sz="0" w:space="0" w:color="auto"/>
      </w:divBdr>
    </w:div>
    <w:div w:id="1938980050">
      <w:bodyDiv w:val="1"/>
      <w:marLeft w:val="0"/>
      <w:marRight w:val="0"/>
      <w:marTop w:val="0"/>
      <w:marBottom w:val="0"/>
      <w:divBdr>
        <w:top w:val="none" w:sz="0" w:space="0" w:color="auto"/>
        <w:left w:val="none" w:sz="0" w:space="0" w:color="auto"/>
        <w:bottom w:val="none" w:sz="0" w:space="0" w:color="auto"/>
        <w:right w:val="none" w:sz="0" w:space="0" w:color="auto"/>
      </w:divBdr>
    </w:div>
    <w:div w:id="1997803472">
      <w:bodyDiv w:val="1"/>
      <w:marLeft w:val="0"/>
      <w:marRight w:val="0"/>
      <w:marTop w:val="0"/>
      <w:marBottom w:val="0"/>
      <w:divBdr>
        <w:top w:val="none" w:sz="0" w:space="0" w:color="auto"/>
        <w:left w:val="none" w:sz="0" w:space="0" w:color="auto"/>
        <w:bottom w:val="none" w:sz="0" w:space="0" w:color="auto"/>
        <w:right w:val="none" w:sz="0" w:space="0" w:color="auto"/>
      </w:divBdr>
    </w:div>
    <w:div w:id="2063407682">
      <w:bodyDiv w:val="1"/>
      <w:marLeft w:val="0"/>
      <w:marRight w:val="0"/>
      <w:marTop w:val="0"/>
      <w:marBottom w:val="0"/>
      <w:divBdr>
        <w:top w:val="none" w:sz="0" w:space="0" w:color="auto"/>
        <w:left w:val="none" w:sz="0" w:space="0" w:color="auto"/>
        <w:bottom w:val="none" w:sz="0" w:space="0" w:color="auto"/>
        <w:right w:val="none" w:sz="0" w:space="0" w:color="auto"/>
      </w:divBdr>
    </w:div>
    <w:div w:id="2131317959">
      <w:bodyDiv w:val="1"/>
      <w:marLeft w:val="0"/>
      <w:marRight w:val="0"/>
      <w:marTop w:val="0"/>
      <w:marBottom w:val="0"/>
      <w:divBdr>
        <w:top w:val="none" w:sz="0" w:space="0" w:color="auto"/>
        <w:left w:val="none" w:sz="0" w:space="0" w:color="auto"/>
        <w:bottom w:val="none" w:sz="0" w:space="0" w:color="auto"/>
        <w:right w:val="none" w:sz="0" w:space="0" w:color="auto"/>
      </w:divBdr>
    </w:div>
    <w:div w:id="213752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E1813-D7D1-4DE1-88F1-80A49933E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1838</Words>
  <Characters>12690</Characters>
  <Application>Microsoft Office Word</Application>
  <DocSecurity>0</DocSecurity>
  <Lines>105</Lines>
  <Paragraphs>28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Árpád Gábor Siposs</dc:creator>
  <cp:keywords/>
  <dc:description/>
  <cp:lastModifiedBy>Judit</cp:lastModifiedBy>
  <cp:revision>9</cp:revision>
  <cp:lastPrinted>2024-03-20T08:02:00Z</cp:lastPrinted>
  <dcterms:created xsi:type="dcterms:W3CDTF">2024-03-19T14:18:00Z</dcterms:created>
  <dcterms:modified xsi:type="dcterms:W3CDTF">2024-03-20T08:47:00Z</dcterms:modified>
</cp:coreProperties>
</file>